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16C8A" w14:textId="77777777" w:rsidR="002A5E81" w:rsidRDefault="002A5E81" w:rsidP="002A5E81"/>
    <w:p w14:paraId="491DD6A1" w14:textId="77777777" w:rsidR="002A5E81" w:rsidRDefault="002A5E81" w:rsidP="002A5E81">
      <w:pPr>
        <w:pStyle w:val="2"/>
      </w:pPr>
      <w:bookmarkStart w:id="0" w:name="Xe1ecfc79b4200ac56e18015cde2c89c51314e1f"/>
      <w:r w:rsidRPr="009E64D2">
        <w:rPr>
          <w:highlight w:val="cyan"/>
        </w:rPr>
        <w:t>Suppl</w:t>
      </w:r>
      <w:r>
        <w:rPr>
          <w:rFonts w:hint="eastAsia"/>
          <w:highlight w:val="cyan"/>
          <w:lang w:eastAsia="zh-CN"/>
        </w:rPr>
        <w:t>2</w:t>
      </w:r>
      <w:r w:rsidRPr="009E64D2">
        <w:rPr>
          <w:highlight w:val="cyan"/>
        </w:rPr>
        <w:t>. Detailed Statistical Analysis Plan</w:t>
      </w:r>
      <w:bookmarkEnd w:id="0"/>
    </w:p>
    <w:p w14:paraId="18BFB8EE" w14:textId="77777777" w:rsidR="002A5E81" w:rsidRDefault="002A5E81" w:rsidP="002A5E81">
      <w:pPr>
        <w:pStyle w:val="3"/>
      </w:pPr>
      <w:bookmarkStart w:id="1" w:name="meta-analysis-methodology"/>
      <w:r>
        <w:t>Meta-Analysis Methodology</w:t>
      </w:r>
      <w:bookmarkEnd w:id="1"/>
    </w:p>
    <w:p w14:paraId="0E263F28" w14:textId="77777777" w:rsidR="002A5E81" w:rsidRDefault="002A5E81" w:rsidP="002A5E81">
      <w:pPr>
        <w:pStyle w:val="FirstParagraph"/>
      </w:pPr>
      <w:r>
        <w:t xml:space="preserve">Random-effects meta-analysis was performed using the </w:t>
      </w:r>
      <w:proofErr w:type="spellStart"/>
      <w:r>
        <w:t>DerSimonian</w:t>
      </w:r>
      <w:proofErr w:type="spellEnd"/>
      <w:r>
        <w:t>-Laird method with the following specifications:</w:t>
      </w:r>
    </w:p>
    <w:p w14:paraId="6C5199F3" w14:textId="77777777" w:rsidR="002A5E81" w:rsidRDefault="002A5E81" w:rsidP="002A5E81">
      <w:pPr>
        <w:pStyle w:val="Compact"/>
        <w:numPr>
          <w:ilvl w:val="0"/>
          <w:numId w:val="1"/>
        </w:numPr>
      </w:pPr>
      <w:r>
        <w:rPr>
          <w:b/>
        </w:rPr>
        <w:t>Effect Measure</w:t>
      </w:r>
      <w:r>
        <w:t>: Proportions with 95% confidence intervals</w:t>
      </w:r>
    </w:p>
    <w:p w14:paraId="118BF6DE" w14:textId="77777777" w:rsidR="002A5E81" w:rsidRDefault="002A5E81" w:rsidP="002A5E81">
      <w:pPr>
        <w:pStyle w:val="Compact"/>
        <w:numPr>
          <w:ilvl w:val="0"/>
          <w:numId w:val="1"/>
        </w:numPr>
      </w:pPr>
      <w:r>
        <w:rPr>
          <w:b/>
        </w:rPr>
        <w:t>Heterogeneity Assessment</w:t>
      </w:r>
      <w:r>
        <w:t>: I² statistic with thresholds of 25%, 50%, and 75% for low, moderate, and high heterogeneity</w:t>
      </w:r>
    </w:p>
    <w:p w14:paraId="418A523A" w14:textId="77777777" w:rsidR="002A5E81" w:rsidRDefault="002A5E81" w:rsidP="002A5E81">
      <w:pPr>
        <w:pStyle w:val="Compact"/>
        <w:numPr>
          <w:ilvl w:val="0"/>
          <w:numId w:val="1"/>
        </w:numPr>
      </w:pPr>
      <w:r>
        <w:rPr>
          <w:b/>
        </w:rPr>
        <w:t>Publication Bias</w:t>
      </w:r>
      <w:r>
        <w:t>: Egger’s regression test and funnel plot examination</w:t>
      </w:r>
    </w:p>
    <w:p w14:paraId="72816205" w14:textId="77777777" w:rsidR="002A5E81" w:rsidRDefault="002A5E81" w:rsidP="002A5E81">
      <w:pPr>
        <w:pStyle w:val="Compact"/>
        <w:numPr>
          <w:ilvl w:val="0"/>
          <w:numId w:val="1"/>
        </w:numPr>
      </w:pPr>
      <w:r>
        <w:rPr>
          <w:b/>
        </w:rPr>
        <w:t>Sensitivity Analysis</w:t>
      </w:r>
      <w:r>
        <w:t>: Exclusion of high-risk studies and outliers</w:t>
      </w:r>
    </w:p>
    <w:p w14:paraId="689A49AF" w14:textId="77777777" w:rsidR="002A5E81" w:rsidRDefault="002A5E81" w:rsidP="002A5E81">
      <w:pPr>
        <w:pStyle w:val="Compact"/>
        <w:numPr>
          <w:ilvl w:val="0"/>
          <w:numId w:val="1"/>
        </w:numPr>
      </w:pPr>
      <w:r>
        <w:rPr>
          <w:b/>
        </w:rPr>
        <w:t>Subgroup Analysis</w:t>
      </w:r>
      <w:r>
        <w:t>: Pre-specified analyses by intervention type, study quality, and geographic region</w:t>
      </w:r>
    </w:p>
    <w:p w14:paraId="02099FC3" w14:textId="77777777" w:rsidR="002A5E81" w:rsidRDefault="002A5E81" w:rsidP="002A5E81">
      <w:pPr>
        <w:pStyle w:val="3"/>
      </w:pPr>
      <w:bookmarkStart w:id="2" w:name="software-and-packages"/>
      <w:r>
        <w:t>Software and Packages</w:t>
      </w:r>
      <w:bookmarkEnd w:id="2"/>
    </w:p>
    <w:p w14:paraId="46429F81" w14:textId="77777777" w:rsidR="002A5E81" w:rsidRDefault="002A5E81" w:rsidP="002A5E81">
      <w:pPr>
        <w:pStyle w:val="FirstParagraph"/>
      </w:pPr>
      <w:r>
        <w:t xml:space="preserve">All analyses were performed using R software (version 4.3.0) with the following packages: - meta (version 6.2-1) - </w:t>
      </w:r>
      <w:proofErr w:type="spellStart"/>
      <w:r>
        <w:t>metafor</w:t>
      </w:r>
      <w:proofErr w:type="spellEnd"/>
      <w:r>
        <w:t xml:space="preserve"> (version 4.2-0) - </w:t>
      </w:r>
      <w:proofErr w:type="spellStart"/>
      <w:r>
        <w:t>dmetar</w:t>
      </w:r>
      <w:proofErr w:type="spellEnd"/>
      <w:r>
        <w:t xml:space="preserve"> (version 0.0.9000) - ggplot2 (version 3.4.2)</w:t>
      </w:r>
    </w:p>
    <w:p w14:paraId="04EE0364" w14:textId="77777777" w:rsidR="002A5E81" w:rsidRDefault="002A5E81" w:rsidP="002A5E81">
      <w:pPr>
        <w:pStyle w:val="3"/>
      </w:pPr>
      <w:bookmarkStart w:id="3" w:name="code-availability"/>
      <w:r>
        <w:t>Code Availability</w:t>
      </w:r>
      <w:bookmarkEnd w:id="3"/>
    </w:p>
    <w:p w14:paraId="3A04D08C" w14:textId="77777777" w:rsidR="002A5E81" w:rsidRDefault="002A5E81" w:rsidP="002A5E81">
      <w:pPr>
        <w:pStyle w:val="FirstParagraph"/>
      </w:pPr>
      <w:r>
        <w:t>Statistical analysis code is available from the corresponding author upon reasonable request.</w:t>
      </w:r>
    </w:p>
    <w:p w14:paraId="65C14DB2" w14:textId="77777777" w:rsidR="002A5E81" w:rsidRDefault="002A5E81" w:rsidP="002A5E81">
      <w:r>
        <w:pict w14:anchorId="654112A8">
          <v:rect id="_x0000_i1025" style="width:0;height:1.5pt" o:hralign="center" o:hrstd="t" o:hr="t"/>
        </w:pict>
      </w:r>
    </w:p>
    <w:p w14:paraId="43CE8067" w14:textId="77777777" w:rsidR="002A5E81" w:rsidRDefault="002A5E81" w:rsidP="002A5E81">
      <w:pPr>
        <w:pStyle w:val="2"/>
      </w:pPr>
      <w:bookmarkStart w:id="4" w:name="supplementary-references"/>
      <w:r>
        <w:t>Supplementary References</w:t>
      </w:r>
      <w:bookmarkEnd w:id="4"/>
    </w:p>
    <w:p w14:paraId="6420C7FB" w14:textId="77777777" w:rsidR="002A5E81" w:rsidRDefault="002A5E81" w:rsidP="002A5E81">
      <w:pPr>
        <w:pStyle w:val="FirstParagraph"/>
      </w:pPr>
      <w:r>
        <w:t xml:space="preserve">S1. Moher D, Liberati A, Tetzlaff J, Altman DG; PRISMA Group. Preferred reporting items for systematic reviews and meta-analyses: the PRISMA statement. </w:t>
      </w:r>
      <w:proofErr w:type="spellStart"/>
      <w:r>
        <w:t>PLoS</w:t>
      </w:r>
      <w:proofErr w:type="spellEnd"/>
      <w:r>
        <w:t xml:space="preserve"> Med. 2009;6(7</w:t>
      </w:r>
      <w:proofErr w:type="gramStart"/>
      <w:r>
        <w:t>):e</w:t>
      </w:r>
      <w:proofErr w:type="gramEnd"/>
      <w:r>
        <w:t>1000097.</w:t>
      </w:r>
    </w:p>
    <w:p w14:paraId="58A4DCD9" w14:textId="77777777" w:rsidR="002A5E81" w:rsidRDefault="002A5E81" w:rsidP="002A5E81">
      <w:pPr>
        <w:pStyle w:val="afc"/>
      </w:pPr>
      <w:r>
        <w:t>S2. Higgins JPT, Thomas J, Chandler J, et al. Cochrane Handbook for Systematic Reviews of Interventions version 6.3. Cochrane; 2022.</w:t>
      </w:r>
    </w:p>
    <w:p w14:paraId="47B9438D" w14:textId="77777777" w:rsidR="002A5E81" w:rsidRDefault="002A5E81" w:rsidP="002A5E81">
      <w:pPr>
        <w:pStyle w:val="afc"/>
      </w:pPr>
      <w:r>
        <w:t xml:space="preserve">S3. </w:t>
      </w:r>
      <w:proofErr w:type="spellStart"/>
      <w:r>
        <w:t>Viechtbauer</w:t>
      </w:r>
      <w:proofErr w:type="spellEnd"/>
      <w:r>
        <w:t xml:space="preserve"> W. Conducting meta-analyses in R with the </w:t>
      </w:r>
      <w:proofErr w:type="spellStart"/>
      <w:r>
        <w:t>metafor</w:t>
      </w:r>
      <w:proofErr w:type="spellEnd"/>
      <w:r>
        <w:t xml:space="preserve"> package. J Stat </w:t>
      </w:r>
      <w:proofErr w:type="spellStart"/>
      <w:r>
        <w:t>Softw</w:t>
      </w:r>
      <w:proofErr w:type="spellEnd"/>
      <w:r>
        <w:t>. 2010;36(3):1-48.</w:t>
      </w:r>
    </w:p>
    <w:p w14:paraId="29616672" w14:textId="77777777" w:rsidR="002A5E81" w:rsidRDefault="002A5E81" w:rsidP="002A5E81">
      <w:r>
        <w:pict w14:anchorId="0C75ADF2">
          <v:rect id="_x0000_i1026" style="width:0;height:1.5pt" o:hralign="center" o:hrstd="t" o:hr="t"/>
        </w:pict>
      </w:r>
    </w:p>
    <w:p w14:paraId="18A3DE4F" w14:textId="77777777" w:rsidR="002A5E81" w:rsidRDefault="002A5E81" w:rsidP="002A5E81">
      <w:pPr>
        <w:pStyle w:val="2"/>
      </w:pPr>
      <w:bookmarkStart w:id="5" w:name="data-availability-statement"/>
      <w:r>
        <w:t>Data Availability Statement</w:t>
      </w:r>
      <w:bookmarkEnd w:id="5"/>
    </w:p>
    <w:p w14:paraId="61944DB2" w14:textId="77777777" w:rsidR="002A5E81" w:rsidRDefault="002A5E81" w:rsidP="002A5E81">
      <w:pPr>
        <w:pStyle w:val="FirstParagraph"/>
      </w:pPr>
      <w:r>
        <w:t xml:space="preserve">The complete dataset used in this meta-analysis, including extracted data from all 100 included studies, is available as a supplementary Excel file. Individual patient data were </w:t>
      </w:r>
      <w:r>
        <w:lastRenderedPageBreak/>
        <w:t>not available for this study as it represents a systematic review of published aggregate data.</w:t>
      </w:r>
    </w:p>
    <w:p w14:paraId="11758D11" w14:textId="77777777" w:rsidR="002A5E81" w:rsidRDefault="002A5E81" w:rsidP="002A5E81">
      <w:pPr>
        <w:pStyle w:val="2"/>
      </w:pPr>
      <w:bookmarkStart w:id="6" w:name="protocol-registration"/>
      <w:r>
        <w:t>Protocol Registration</w:t>
      </w:r>
      <w:bookmarkEnd w:id="6"/>
    </w:p>
    <w:p w14:paraId="65B19220" w14:textId="77777777" w:rsidR="002A5E81" w:rsidRDefault="002A5E81" w:rsidP="002A5E81">
      <w:pPr>
        <w:pStyle w:val="FirstParagraph"/>
      </w:pPr>
      <w:r>
        <w:t xml:space="preserve">This systematic review protocol was prospectively registered with PROSPERO (International Prospective Register of Systematic Reviews) under registration number </w:t>
      </w:r>
      <w:r>
        <w:rPr>
          <w:rFonts w:ascii="Arial" w:hAnsi="Arial" w:cs="Arial"/>
          <w:color w:val="212529"/>
          <w:sz w:val="23"/>
          <w:szCs w:val="23"/>
          <w:shd w:val="clear" w:color="auto" w:fill="FAFAFA"/>
        </w:rPr>
        <w:t>CRD420251116419</w:t>
      </w:r>
      <w:r>
        <w:t xml:space="preserve">. The protocol is available at: </w:t>
      </w:r>
      <w:hyperlink r:id="rId5" w:tgtFrame="_blank" w:history="1">
        <w:r>
          <w:rPr>
            <w:rStyle w:val="af0"/>
            <w:rFonts w:ascii="Helvetica" w:hAnsi="Helvetica" w:cs="Helvetica"/>
            <w:color w:val="338FE9"/>
            <w:sz w:val="20"/>
            <w:szCs w:val="20"/>
            <w:shd w:val="clear" w:color="auto" w:fill="FFFFFF"/>
          </w:rPr>
          <w:t>https://www.crd.york.ac.uk/PROSPERO/view/CRD420251116419</w:t>
        </w:r>
      </w:hyperlink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.</w:t>
      </w:r>
    </w:p>
    <w:p w14:paraId="683FC45E" w14:textId="77777777" w:rsidR="002A5E81" w:rsidRDefault="002A5E81" w:rsidP="002A5E81">
      <w:pPr>
        <w:pStyle w:val="2"/>
      </w:pPr>
      <w:bookmarkStart w:id="7" w:name="conflict-of-interest-statement"/>
      <w:r>
        <w:t>Conflict of Interest Statement</w:t>
      </w:r>
      <w:bookmarkEnd w:id="7"/>
    </w:p>
    <w:p w14:paraId="715D35D1" w14:textId="77777777" w:rsidR="002A5E81" w:rsidRDefault="002A5E81" w:rsidP="002A5E81">
      <w:pPr>
        <w:pStyle w:val="FirstParagraph"/>
      </w:pPr>
      <w:r>
        <w:t>The authors declare no financial or non-financial conflicts of interest related to this research. No funding was received for this study from any commercial, governmental, or non-profit organizations.</w:t>
      </w:r>
    </w:p>
    <w:p w14:paraId="59EC5D22" w14:textId="77777777" w:rsidR="009E48E0" w:rsidRDefault="009E48E0"/>
    <w:sectPr w:rsidR="009E48E0" w:rsidSect="002A5E8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454B4C"/>
    <w:multiLevelType w:val="multilevel"/>
    <w:tmpl w:val="0A1EA4D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" w16cid:durableId="883520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81"/>
    <w:rsid w:val="00070661"/>
    <w:rsid w:val="00164869"/>
    <w:rsid w:val="002A5E81"/>
    <w:rsid w:val="00531D51"/>
    <w:rsid w:val="00922E90"/>
    <w:rsid w:val="009E48E0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D7C98"/>
  <w15:chartTrackingRefBased/>
  <w15:docId w15:val="{3FA2DB6D-11FE-4034-90E4-39FE3518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E81"/>
    <w:pPr>
      <w:spacing w:after="20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74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rPr>
      <w:rFonts w:eastAsia="Times New Roman" w:cs="Times New Roman"/>
      <w:sz w:val="20"/>
      <w:szCs w:val="20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tabs>
        <w:tab w:val="center" w:pos="4680"/>
        <w:tab w:val="right" w:pos="9360"/>
      </w:tabs>
    </w:pPr>
    <w:rPr>
      <w:rFonts w:eastAsia="Times New Roman" w:cs="Times New Roma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tabs>
        <w:tab w:val="center" w:pos="4680"/>
        <w:tab w:val="right" w:pos="9360"/>
      </w:tabs>
    </w:pPr>
    <w:rPr>
      <w:rFonts w:eastAsia="Times New Roman" w:cs="Times New Roma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spacing w:before="100" w:beforeAutospacing="1" w:after="100" w:afterAutospacing="1"/>
    </w:pPr>
    <w:rPr>
      <w:rFonts w:eastAsia="Times New Roman" w:cs="Times New Roma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ind w:left="720"/>
      <w:contextualSpacing/>
    </w:pPr>
    <w:rPr>
      <w:rFonts w:eastAsia="Times New Roman" w:cs="Times New Roma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spacing w:before="160"/>
      <w:jc w:val="center"/>
    </w:pPr>
    <w:rPr>
      <w:rFonts w:eastAsia="Times New Roman" w:cs="Times New Roman"/>
      <w:i/>
      <w:iCs/>
      <w:color w:val="404040" w:themeColor="text1" w:themeTint="BF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0F4761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2A5E81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2A5E81"/>
    <w:rPr>
      <w:b/>
      <w:bCs/>
      <w:smallCaps/>
      <w:color w:val="0F4761" w:themeColor="accent1" w:themeShade="BF"/>
      <w:spacing w:val="5"/>
    </w:rPr>
  </w:style>
  <w:style w:type="paragraph" w:styleId="afc">
    <w:name w:val="Body Text"/>
    <w:basedOn w:val="a"/>
    <w:link w:val="afd"/>
    <w:qFormat/>
    <w:rsid w:val="002A5E81"/>
    <w:pPr>
      <w:spacing w:before="180" w:after="180"/>
    </w:pPr>
  </w:style>
  <w:style w:type="character" w:customStyle="1" w:styleId="afd">
    <w:name w:val="正文文本 字符"/>
    <w:basedOn w:val="a0"/>
    <w:link w:val="afc"/>
    <w:rsid w:val="002A5E81"/>
    <w:rPr>
      <w:sz w:val="24"/>
      <w:szCs w:val="24"/>
      <w:lang w:eastAsia="en-US"/>
    </w:rPr>
  </w:style>
  <w:style w:type="paragraph" w:customStyle="1" w:styleId="FirstParagraph">
    <w:name w:val="First Paragraph"/>
    <w:basedOn w:val="afc"/>
    <w:next w:val="afc"/>
    <w:qFormat/>
    <w:rsid w:val="002A5E81"/>
  </w:style>
  <w:style w:type="paragraph" w:customStyle="1" w:styleId="Compact">
    <w:name w:val="Compact"/>
    <w:basedOn w:val="afc"/>
    <w:qFormat/>
    <w:rsid w:val="002A5E81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rd.york.ac.uk/PROSPERO/view/CRD4202511164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2026-06-18T14:51:00Z</dcterms:created>
  <dcterms:modified xsi:type="dcterms:W3CDTF">2026-06-18T14:52:00Z</dcterms:modified>
</cp:coreProperties>
</file>