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A6362" w14:textId="6A8B5623" w:rsidR="00DD313C" w:rsidRPr="00975B87" w:rsidRDefault="00975B87" w:rsidP="00DD313C">
      <w:pPr>
        <w:widowControl w:val="0"/>
        <w:adjustRightInd w:val="0"/>
        <w:snapToGri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5B87">
        <w:rPr>
          <w:rFonts w:ascii="Times New Roman" w:hAnsi="Times New Roman" w:cs="Times New Roman" w:hint="eastAsia"/>
          <w:b/>
          <w:color w:val="000000" w:themeColor="text1"/>
          <w:sz w:val="28"/>
          <w:szCs w:val="28"/>
          <w:lang w:eastAsia="zh-CN"/>
        </w:rPr>
        <w:t>Supplementary Material</w:t>
      </w:r>
      <w:r w:rsidR="00DD313C" w:rsidRPr="008477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</w:p>
    <w:p w14:paraId="589A065C" w14:textId="77777777" w:rsidR="00975B87" w:rsidRPr="00847782" w:rsidRDefault="00975B87" w:rsidP="00DD313C">
      <w:pPr>
        <w:widowControl w:val="0"/>
        <w:adjustRightInd w:val="0"/>
        <w:snapToGrid w:val="0"/>
        <w:rPr>
          <w:rFonts w:ascii="Times New Roman" w:hAnsi="Times New Roman" w:cs="Times New Roman"/>
          <w:b/>
          <w:color w:val="000000" w:themeColor="text1"/>
        </w:rPr>
      </w:pPr>
    </w:p>
    <w:p w14:paraId="41836458" w14:textId="77777777" w:rsidR="00DD313C" w:rsidRPr="00847782" w:rsidRDefault="00DD313C" w:rsidP="00DD313C">
      <w:pPr>
        <w:widowControl w:val="0"/>
        <w:adjustRightInd w:val="0"/>
        <w:snapToGrid w:val="0"/>
        <w:rPr>
          <w:rFonts w:ascii="Times New Roman" w:hAnsi="Times New Roman" w:cs="Times New Roman"/>
          <w:b/>
          <w:color w:val="000000" w:themeColor="text1"/>
        </w:rPr>
      </w:pPr>
      <w:r w:rsidRPr="00847782">
        <w:rPr>
          <w:rFonts w:ascii="Times New Roman" w:hAnsi="Times New Roman" w:cs="Times New Roman"/>
          <w:b/>
          <w:color w:val="000000" w:themeColor="text1"/>
        </w:rPr>
        <w:t>ICD 10 codes use for venous thromboembolism diagnosis:</w:t>
      </w:r>
    </w:p>
    <w:p w14:paraId="68AD5CB8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I82.6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Acute embolism and thrombosis of veins of upper extremity</w:t>
      </w:r>
    </w:p>
    <w:p w14:paraId="5DCAF1C8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I82.4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Acute embolism and thrombosis of deep veins of lower extremity</w:t>
      </w:r>
    </w:p>
    <w:p w14:paraId="4DAA77EC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I82.2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Embolism and thrombosis of vena cava and other thoracic veins</w:t>
      </w:r>
    </w:p>
    <w:p w14:paraId="1FC772A7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I82.3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Embolism and thrombosis of renal vein</w:t>
      </w:r>
    </w:p>
    <w:p w14:paraId="418622F2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I82.0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Budd-Chiari syndrome</w:t>
      </w:r>
    </w:p>
    <w:p w14:paraId="51F7732F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I82.8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Embolism and thrombosis of other specified veins</w:t>
      </w:r>
    </w:p>
    <w:p w14:paraId="1D0AA0AD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I82.A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Embolism and thrombosis of axillary vein</w:t>
      </w:r>
    </w:p>
    <w:p w14:paraId="3BC2D514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I67.6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proofErr w:type="spellStart"/>
      <w:r w:rsidRPr="00847782">
        <w:rPr>
          <w:rFonts w:ascii="Times New Roman" w:eastAsia="Times New Roman" w:hAnsi="Times New Roman" w:cs="Times New Roman"/>
          <w:color w:val="000000" w:themeColor="text1"/>
        </w:rPr>
        <w:t>Nonpyogenic</w:t>
      </w:r>
      <w:proofErr w:type="spellEnd"/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thrombosis of intracranial venous system</w:t>
      </w:r>
    </w:p>
    <w:p w14:paraId="3C753E00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I82.B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Embolism and thrombosis of subclavian vein</w:t>
      </w:r>
    </w:p>
    <w:p w14:paraId="78D868C1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I81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Portal vein thrombosis</w:t>
      </w:r>
    </w:p>
    <w:p w14:paraId="21379D64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G08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Intracranial and intraspinal phlebitis and thrombophlebitis</w:t>
      </w:r>
    </w:p>
    <w:p w14:paraId="6D9DC0BE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I26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Pulmonary embolism</w:t>
      </w:r>
    </w:p>
    <w:p w14:paraId="57F83ACC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I82.9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Embolism and thrombosis of unspecified vein</w:t>
      </w:r>
    </w:p>
    <w:p w14:paraId="68F49506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I82.C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Embolism and thrombosis of internal jugular vein</w:t>
      </w:r>
    </w:p>
    <w:p w14:paraId="0A05FD1F" w14:textId="77777777" w:rsidR="00DD313C" w:rsidRPr="00847782" w:rsidRDefault="00DD313C" w:rsidP="00DD313C">
      <w:pPr>
        <w:widowControl w:val="0"/>
        <w:adjustRightInd w:val="0"/>
        <w:snapToGrid w:val="0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847782">
        <w:rPr>
          <w:rFonts w:ascii="Times New Roman" w:hAnsi="Times New Roman" w:cs="Times New Roman"/>
          <w:b/>
          <w:color w:val="000000" w:themeColor="text1"/>
        </w:rPr>
        <w:t>RxNorm</w:t>
      </w:r>
      <w:proofErr w:type="spellEnd"/>
      <w:r w:rsidRPr="00847782">
        <w:rPr>
          <w:rFonts w:ascii="Times New Roman" w:hAnsi="Times New Roman" w:cs="Times New Roman"/>
          <w:b/>
          <w:color w:val="000000" w:themeColor="text1"/>
        </w:rPr>
        <w:t xml:space="preserve"> Codes used for identification of hormonal therapy</w:t>
      </w:r>
    </w:p>
    <w:p w14:paraId="22CC3DFE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4124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Ethinyl estradiol</w:t>
      </w:r>
    </w:p>
    <w:p w14:paraId="107307CD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7518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proofErr w:type="spellStart"/>
      <w:r w:rsidRPr="00847782">
        <w:rPr>
          <w:rFonts w:ascii="Times New Roman" w:eastAsia="Times New Roman" w:hAnsi="Times New Roman" w:cs="Times New Roman"/>
          <w:color w:val="000000" w:themeColor="text1"/>
        </w:rPr>
        <w:t>Norgestrel</w:t>
      </w:r>
      <w:proofErr w:type="spellEnd"/>
    </w:p>
    <w:p w14:paraId="27FF04BD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14584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Etonogestrel</w:t>
      </w:r>
    </w:p>
    <w:p w14:paraId="7D658226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31994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proofErr w:type="spellStart"/>
      <w:r w:rsidRPr="00847782">
        <w:rPr>
          <w:rFonts w:ascii="Times New Roman" w:eastAsia="Times New Roman" w:hAnsi="Times New Roman" w:cs="Times New Roman"/>
          <w:color w:val="000000" w:themeColor="text1"/>
        </w:rPr>
        <w:t>Norgestimate</w:t>
      </w:r>
      <w:proofErr w:type="spellEnd"/>
    </w:p>
    <w:p w14:paraId="3A3EF48D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24591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proofErr w:type="spellStart"/>
      <w:r w:rsidRPr="00847782">
        <w:rPr>
          <w:rFonts w:ascii="Times New Roman" w:eastAsia="Times New Roman" w:hAnsi="Times New Roman" w:cs="Times New Roman"/>
          <w:color w:val="000000" w:themeColor="text1"/>
        </w:rPr>
        <w:t>Ethynodiol</w:t>
      </w:r>
      <w:proofErr w:type="spellEnd"/>
    </w:p>
    <w:p w14:paraId="1C388BBC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6373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Levonorgestrel</w:t>
      </w:r>
    </w:p>
    <w:p w14:paraId="40555BDA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2539031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proofErr w:type="spellStart"/>
      <w:r w:rsidRPr="00847782">
        <w:rPr>
          <w:rFonts w:ascii="Times New Roman" w:eastAsia="Times New Roman" w:hAnsi="Times New Roman" w:cs="Times New Roman"/>
          <w:color w:val="000000" w:themeColor="text1"/>
        </w:rPr>
        <w:t>Estetrol</w:t>
      </w:r>
      <w:proofErr w:type="spellEnd"/>
    </w:p>
    <w:p w14:paraId="25B188A6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2855978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proofErr w:type="spellStart"/>
      <w:r w:rsidRPr="00847782">
        <w:rPr>
          <w:rFonts w:ascii="Times New Roman" w:eastAsia="Times New Roman" w:hAnsi="Times New Roman" w:cs="Times New Roman"/>
          <w:color w:val="000000" w:themeColor="text1"/>
        </w:rPr>
        <w:t>Segesterone</w:t>
      </w:r>
      <w:proofErr w:type="spellEnd"/>
    </w:p>
    <w:p w14:paraId="26D4029A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7514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Norethindrone</w:t>
      </w:r>
    </w:p>
    <w:p w14:paraId="2E748D90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6691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Medroxyprogesterone</w:t>
      </w:r>
    </w:p>
    <w:p w14:paraId="486788F5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11636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proofErr w:type="spellStart"/>
      <w:r w:rsidRPr="00847782">
        <w:rPr>
          <w:rFonts w:ascii="Times New Roman" w:eastAsia="Times New Roman" w:hAnsi="Times New Roman" w:cs="Times New Roman"/>
          <w:color w:val="000000" w:themeColor="text1"/>
        </w:rPr>
        <w:t>Drospirenone</w:t>
      </w:r>
      <w:proofErr w:type="spellEnd"/>
    </w:p>
    <w:p w14:paraId="46FDE8F5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326374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– </w:t>
      </w:r>
      <w:proofErr w:type="spellStart"/>
      <w:r w:rsidRPr="00847782">
        <w:rPr>
          <w:rFonts w:ascii="Times New Roman" w:eastAsia="Times New Roman" w:hAnsi="Times New Roman" w:cs="Times New Roman"/>
          <w:color w:val="000000" w:themeColor="text1"/>
        </w:rPr>
        <w:t>Norelgestromin</w:t>
      </w:r>
      <w:proofErr w:type="spellEnd"/>
    </w:p>
    <w:p w14:paraId="15DEE390" w14:textId="27F2DDDA" w:rsidR="00DD313C" w:rsidRPr="00847782" w:rsidRDefault="00DD313C" w:rsidP="00DD313C">
      <w:pPr>
        <w:widowControl w:val="0"/>
        <w:adjustRightInd w:val="0"/>
        <w:snapToGrid w:val="0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847782">
        <w:rPr>
          <w:rFonts w:ascii="Times New Roman" w:hAnsi="Times New Roman" w:cs="Times New Roman"/>
          <w:b/>
          <w:color w:val="000000" w:themeColor="text1"/>
        </w:rPr>
        <w:t>RxNorm</w:t>
      </w:r>
      <w:proofErr w:type="spellEnd"/>
      <w:r w:rsidRPr="00847782">
        <w:rPr>
          <w:rFonts w:ascii="Times New Roman" w:hAnsi="Times New Roman" w:cs="Times New Roman"/>
          <w:b/>
          <w:color w:val="000000" w:themeColor="text1"/>
        </w:rPr>
        <w:t xml:space="preserve"> Codes used for identification of anticoagulants:</w:t>
      </w:r>
    </w:p>
    <w:p w14:paraId="22CCB5A6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1037042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Dabigatran </w:t>
      </w:r>
    </w:p>
    <w:p w14:paraId="22616CD6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1114195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Rivaroxaban</w:t>
      </w:r>
    </w:p>
    <w:p w14:paraId="0E9904D1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11289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Warfarin</w:t>
      </w:r>
    </w:p>
    <w:p w14:paraId="1F5A8CCF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1364430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Apixaban</w:t>
      </w:r>
    </w:p>
    <w:p w14:paraId="6FD8B498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15202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proofErr w:type="spellStart"/>
      <w:r w:rsidRPr="00847782">
        <w:rPr>
          <w:rFonts w:ascii="Times New Roman" w:eastAsia="Times New Roman" w:hAnsi="Times New Roman" w:cs="Times New Roman"/>
          <w:color w:val="000000" w:themeColor="text1"/>
        </w:rPr>
        <w:t>Argatroban</w:t>
      </w:r>
      <w:proofErr w:type="spellEnd"/>
    </w:p>
    <w:p w14:paraId="67950B6D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1599538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Edoxaban</w:t>
      </w:r>
    </w:p>
    <w:p w14:paraId="5BE43721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321208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Fondaparinux</w:t>
      </w:r>
    </w:p>
    <w:p w14:paraId="5D23C15B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5224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Heparin</w:t>
      </w:r>
    </w:p>
    <w:p w14:paraId="3FBDAE21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60819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Bivalirudin</w:t>
      </w:r>
    </w:p>
    <w:p w14:paraId="6ACDFB4E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67108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Enoxaparin</w:t>
      </w:r>
    </w:p>
    <w:p w14:paraId="7B2EDEEF" w14:textId="77777777" w:rsidR="00DD313C" w:rsidRPr="00847782" w:rsidRDefault="00DD313C" w:rsidP="00DD313C">
      <w:pPr>
        <w:pStyle w:val="a9"/>
        <w:widowControl w:val="0"/>
        <w:numPr>
          <w:ilvl w:val="0"/>
          <w:numId w:val="1"/>
        </w:numPr>
        <w:adjustRightInd w:val="0"/>
        <w:snapToGrid w:val="0"/>
        <w:ind w:left="0" w:firstLine="0"/>
        <w:contextualSpacing w:val="0"/>
        <w:rPr>
          <w:rFonts w:ascii="Times New Roman" w:eastAsia="Times New Roman" w:hAnsi="Times New Roman" w:cs="Times New Roman"/>
          <w:color w:val="000000" w:themeColor="text1"/>
        </w:rPr>
      </w:pPr>
      <w:r w:rsidRPr="00847782">
        <w:rPr>
          <w:rFonts w:ascii="Times New Roman" w:eastAsia="Times New Roman" w:hAnsi="Times New Roman" w:cs="Times New Roman"/>
          <w:bCs/>
          <w:color w:val="000000" w:themeColor="text1"/>
        </w:rPr>
        <w:t>67109</w:t>
      </w:r>
      <w:r w:rsidRPr="00847782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proofErr w:type="spellStart"/>
      <w:r w:rsidRPr="00847782">
        <w:rPr>
          <w:rFonts w:ascii="Times New Roman" w:eastAsia="Times New Roman" w:hAnsi="Times New Roman" w:cs="Times New Roman"/>
          <w:color w:val="000000" w:themeColor="text1"/>
        </w:rPr>
        <w:t>Dalteparin</w:t>
      </w:r>
      <w:proofErr w:type="spellEnd"/>
    </w:p>
    <w:p w14:paraId="40079A72" w14:textId="77777777" w:rsidR="009E48E0" w:rsidRDefault="009E48E0">
      <w:pPr>
        <w:rPr>
          <w:rFonts w:hint="eastAsia"/>
        </w:rPr>
      </w:pPr>
    </w:p>
    <w:sectPr w:rsidR="009E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3196E"/>
    <w:multiLevelType w:val="multilevel"/>
    <w:tmpl w:val="1BD31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98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3C"/>
    <w:rsid w:val="001D459C"/>
    <w:rsid w:val="00847782"/>
    <w:rsid w:val="00922E90"/>
    <w:rsid w:val="00975B87"/>
    <w:rsid w:val="009E48E0"/>
    <w:rsid w:val="00D976D7"/>
    <w:rsid w:val="00DD313C"/>
    <w:rsid w:val="00E66A0C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E377F"/>
  <w15:chartTrackingRefBased/>
  <w15:docId w15:val="{22D66B80-D89D-42B0-94A0-55D4538F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13C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D3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13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13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13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13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13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D3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1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1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1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Mei</dc:creator>
  <cp:keywords/>
  <dc:description/>
  <cp:lastModifiedBy>Mei Mei</cp:lastModifiedBy>
  <cp:revision>4</cp:revision>
  <dcterms:created xsi:type="dcterms:W3CDTF">2025-03-20T01:15:00Z</dcterms:created>
  <dcterms:modified xsi:type="dcterms:W3CDTF">2025-03-20T01:16:00Z</dcterms:modified>
</cp:coreProperties>
</file>