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5D22" w14:textId="77777777" w:rsidR="008F703F" w:rsidRPr="008F703F" w:rsidRDefault="008F703F" w:rsidP="008F703F">
      <w:pPr>
        <w:keepNext/>
        <w:keepLines/>
        <w:jc w:val="left"/>
        <w:outlineLvl w:val="0"/>
        <w:rPr>
          <w:rFonts w:ascii="Arial" w:eastAsia="Times New Roman" w:hAnsi="Arial" w:cs="Arial"/>
          <w:sz w:val="30"/>
          <w:szCs w:val="28"/>
          <w:lang w:val="en-US"/>
        </w:rPr>
      </w:pPr>
      <w:bookmarkStart w:id="0" w:name="_Ref179552390"/>
      <w:bookmarkStart w:id="1" w:name="_Ref194495622"/>
      <w:r w:rsidRPr="008F703F">
        <w:rPr>
          <w:rFonts w:ascii="Arial" w:eastAsia="Times New Roman" w:hAnsi="Arial" w:cs="Arial"/>
          <w:sz w:val="30"/>
          <w:szCs w:val="28"/>
          <w:lang w:val="en-US"/>
        </w:rPr>
        <w:t>Supplementary file</w:t>
      </w:r>
    </w:p>
    <w:p w14:paraId="55862C7F" w14:textId="629BB76C" w:rsidR="008F703F" w:rsidRPr="008F703F" w:rsidRDefault="008F703F" w:rsidP="008F703F">
      <w:pPr>
        <w:keepNext/>
        <w:keepLines/>
        <w:jc w:val="left"/>
        <w:outlineLvl w:val="1"/>
        <w:rPr>
          <w:rFonts w:ascii="Arial" w:eastAsia="Times New Roman" w:hAnsi="Arial" w:cs="Arial"/>
          <w:sz w:val="24"/>
          <w:szCs w:val="24"/>
          <w:lang w:val="en-US"/>
        </w:rPr>
      </w:pPr>
      <w:bookmarkStart w:id="2" w:name="_Ref180507329"/>
      <w:bookmarkEnd w:id="0"/>
      <w:bookmarkEnd w:id="1"/>
      <w:r w:rsidRPr="008F703F">
        <w:rPr>
          <w:rFonts w:ascii="Arial" w:eastAsia="Times New Roman" w:hAnsi="Arial" w:cs="Arial"/>
          <w:sz w:val="24"/>
          <w:szCs w:val="24"/>
          <w:lang w:val="en-US"/>
        </w:rPr>
        <w:t>S</w:t>
      </w:r>
      <w:r w:rsidR="00115B99">
        <w:rPr>
          <w:rFonts w:ascii="Arial" w:hAnsi="Arial" w:cs="Arial" w:hint="eastAsia"/>
          <w:sz w:val="24"/>
          <w:szCs w:val="24"/>
          <w:lang w:val="en-US" w:eastAsia="zh-CN"/>
        </w:rPr>
        <w:t>uppl 4.</w:t>
      </w:r>
      <w:r w:rsidRPr="008F703F">
        <w:rPr>
          <w:rFonts w:ascii="Arial" w:eastAsia="Times New Roman" w:hAnsi="Arial" w:cs="Arial"/>
          <w:sz w:val="24"/>
          <w:szCs w:val="24"/>
          <w:lang w:val="en-US"/>
        </w:rPr>
        <w:t xml:space="preserve"> Design and characteristics</w:t>
      </w:r>
      <w:bookmarkEnd w:id="2"/>
      <w:r w:rsidRPr="008F703F">
        <w:rPr>
          <w:rFonts w:ascii="Arial" w:eastAsia="Times New Roman" w:hAnsi="Arial" w:cs="Arial"/>
          <w:sz w:val="24"/>
          <w:szCs w:val="24"/>
          <w:lang w:val="en-US"/>
        </w:rPr>
        <w:t xml:space="preserve"> of the included randomized controlled trials</w:t>
      </w:r>
    </w:p>
    <w:tbl>
      <w:tblPr>
        <w:tblStyle w:va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20" w:firstRow="1" w:lastRow="0" w:firstColumn="0" w:lastColumn="0" w:noHBand="0" w:noVBand="1"/>
      </w:tblPr>
      <w:tblGrid>
        <w:gridCol w:w="1177"/>
        <w:gridCol w:w="1007"/>
        <w:gridCol w:w="1712"/>
        <w:gridCol w:w="1257"/>
        <w:gridCol w:w="1324"/>
        <w:gridCol w:w="1298"/>
        <w:gridCol w:w="1852"/>
      </w:tblGrid>
      <w:tr w:rsidR="008F703F" w:rsidRPr="008F703F" w14:paraId="7F04BFAD" w14:textId="77777777" w:rsidTr="00CA72BC">
        <w:trPr>
          <w:cnfStyle w:val="100000000000" w:firstRow="1" w:lastRow="0" w:firstColumn="0" w:lastColumn="0" w:oddVBand="0" w:evenVBand="0" w:oddHBand="0" w:evenHBand="0" w:firstRowFirstColumn="0" w:firstRowLastColumn="0" w:lastRowFirstColumn="0" w:lastRowLastColumn="0"/>
          <w:trHeight w:val="255"/>
          <w:tblHeader/>
        </w:trPr>
        <w:tc>
          <w:tcPr>
            <w:tcW w:w="1838" w:type="dxa"/>
            <w:shd w:val="clear" w:color="auto" w:fill="FFFFFF" w:themeFill="background1"/>
            <w:vAlign w:val="center"/>
          </w:tcPr>
          <w:p w14:paraId="1765D476"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Study reference</w:t>
            </w:r>
          </w:p>
        </w:tc>
        <w:tc>
          <w:tcPr>
            <w:tcW w:w="1559" w:type="dxa"/>
            <w:shd w:val="clear" w:color="auto" w:fill="FFFFFF" w:themeFill="background1"/>
            <w:vAlign w:val="center"/>
          </w:tcPr>
          <w:p w14:paraId="389481EB"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Setting</w:t>
            </w:r>
          </w:p>
        </w:tc>
        <w:tc>
          <w:tcPr>
            <w:tcW w:w="2710" w:type="dxa"/>
            <w:shd w:val="clear" w:color="auto" w:fill="FFFFFF" w:themeFill="background1"/>
            <w:vAlign w:val="center"/>
          </w:tcPr>
          <w:p w14:paraId="3448E00D"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Participants</w:t>
            </w:r>
          </w:p>
        </w:tc>
        <w:tc>
          <w:tcPr>
            <w:tcW w:w="1968" w:type="dxa"/>
            <w:shd w:val="clear" w:color="auto" w:fill="FFFFFF" w:themeFill="background1"/>
            <w:vAlign w:val="center"/>
          </w:tcPr>
          <w:p w14:paraId="6AC817BB"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Intervention(s)</w:t>
            </w:r>
          </w:p>
        </w:tc>
        <w:tc>
          <w:tcPr>
            <w:tcW w:w="2077" w:type="dxa"/>
            <w:shd w:val="clear" w:color="auto" w:fill="FFFFFF" w:themeFill="background1"/>
            <w:vAlign w:val="center"/>
          </w:tcPr>
          <w:p w14:paraId="194345F1"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Outcomes</w:t>
            </w:r>
          </w:p>
        </w:tc>
        <w:tc>
          <w:tcPr>
            <w:tcW w:w="2034" w:type="dxa"/>
            <w:shd w:val="clear" w:color="auto" w:fill="FFFFFF" w:themeFill="background1"/>
            <w:vAlign w:val="center"/>
          </w:tcPr>
          <w:p w14:paraId="44DEDC55"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Follow-up</w:t>
            </w:r>
          </w:p>
        </w:tc>
        <w:tc>
          <w:tcPr>
            <w:tcW w:w="2940" w:type="dxa"/>
            <w:shd w:val="clear" w:color="auto" w:fill="FFFFFF" w:themeFill="background1"/>
            <w:vAlign w:val="center"/>
          </w:tcPr>
          <w:p w14:paraId="34B7820B" w14:textId="77777777" w:rsidR="008F703F" w:rsidRPr="008F703F" w:rsidRDefault="008F703F" w:rsidP="008F703F">
            <w:pPr>
              <w:keepLines/>
              <w:jc w:val="center"/>
              <w:rPr>
                <w:rFonts w:ascii="Arial" w:eastAsia="Times New Roman" w:hAnsi="Arial" w:cs="Arial"/>
                <w:iCs/>
                <w:sz w:val="20"/>
                <w:lang w:val="en-US"/>
              </w:rPr>
            </w:pPr>
            <w:r w:rsidRPr="008F703F">
              <w:rPr>
                <w:rFonts w:ascii="Arial" w:eastAsia="Times New Roman" w:hAnsi="Arial" w:cs="Arial"/>
                <w:iCs/>
                <w:sz w:val="20"/>
                <w:lang w:val="en-US"/>
              </w:rPr>
              <w:t>Comments</w:t>
            </w:r>
          </w:p>
        </w:tc>
      </w:tr>
      <w:tr w:rsidR="008F703F" w:rsidRPr="008F703F" w14:paraId="7BDBB75E" w14:textId="77777777" w:rsidTr="00CA72BC">
        <w:trPr>
          <w:cnfStyle w:val="000000100000" w:firstRow="0" w:lastRow="0" w:firstColumn="0" w:lastColumn="0" w:oddVBand="0" w:evenVBand="0" w:oddHBand="1" w:evenHBand="0" w:firstRowFirstColumn="0" w:firstRowLastColumn="0" w:lastRowFirstColumn="0" w:lastRowLastColumn="0"/>
          <w:trHeight w:val="283"/>
        </w:trPr>
        <w:tc>
          <w:tcPr>
            <w:tcW w:w="15126"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43A4E53" w14:textId="77777777" w:rsidR="008F703F" w:rsidRPr="008F703F" w:rsidRDefault="008F703F" w:rsidP="008F703F">
            <w:pPr>
              <w:rPr>
                <w:rFonts w:ascii="Arial" w:eastAsia="Times New Roman" w:hAnsi="Arial" w:cs="Arial"/>
                <w:b/>
                <w:bCs/>
                <w:sz w:val="20"/>
                <w:szCs w:val="18"/>
                <w:lang w:val="en-US"/>
              </w:rPr>
            </w:pPr>
            <w:r w:rsidRPr="008F703F">
              <w:rPr>
                <w:rFonts w:ascii="Arial" w:eastAsia="Times New Roman" w:hAnsi="Arial" w:cs="Arial"/>
                <w:b/>
                <w:bCs/>
                <w:sz w:val="20"/>
                <w:szCs w:val="18"/>
                <w:lang w:val="en-US"/>
              </w:rPr>
              <w:t>Vaginal hysterectomy</w:t>
            </w:r>
          </w:p>
        </w:tc>
      </w:tr>
      <w:tr w:rsidR="0018460D" w:rsidRPr="008F703F" w14:paraId="4A63293E"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37167CAC" w14:textId="4A63BFA4"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Ahmed</w:t>
            </w:r>
            <w:r w:rsidR="00151B5C">
              <w:rPr>
                <w:rFonts w:ascii="Arial" w:eastAsia="Times New Roman" w:hAnsi="Arial" w:cs="Arial"/>
                <w:sz w:val="20"/>
                <w:szCs w:val="18"/>
                <w:lang w:val="en-US"/>
              </w:rPr>
              <w:t xml:space="preserve"> [9]</w:t>
            </w:r>
          </w:p>
        </w:tc>
        <w:tc>
          <w:tcPr>
            <w:tcW w:w="1559" w:type="dxa"/>
            <w:shd w:val="clear" w:color="auto" w:fill="FFFFFF" w:themeFill="background1"/>
          </w:tcPr>
          <w:p w14:paraId="101AD497" w14:textId="44D098C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Egypt (1 hospital)</w:t>
            </w:r>
          </w:p>
          <w:p w14:paraId="705A546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November 2020 to November 2022</w:t>
            </w:r>
          </w:p>
        </w:tc>
        <w:tc>
          <w:tcPr>
            <w:tcW w:w="2710" w:type="dxa"/>
            <w:shd w:val="clear" w:color="auto" w:fill="FFFFFF" w:themeFill="background1"/>
          </w:tcPr>
          <w:p w14:paraId="54660D4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40</w:t>
            </w:r>
          </w:p>
          <w:p w14:paraId="6A182672" w14:textId="77777777" w:rsidR="008F703F" w:rsidRPr="008F703F" w:rsidRDefault="008F703F" w:rsidP="008F703F">
            <w:pPr>
              <w:jc w:val="left"/>
              <w:rPr>
                <w:rFonts w:ascii="Arial" w:eastAsia="Times New Roman" w:hAnsi="Arial" w:cs="Arial"/>
                <w:sz w:val="20"/>
                <w:szCs w:val="18"/>
                <w:lang w:val="en-US"/>
              </w:rPr>
            </w:pPr>
          </w:p>
          <w:p w14:paraId="3B87D27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64A1B3AF"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Women undergoing vaginal hysterectomy for benign indications</w:t>
            </w:r>
          </w:p>
          <w:p w14:paraId="2A7730F8"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Age 40 to 55 years</w:t>
            </w:r>
          </w:p>
          <w:p w14:paraId="399E5F41"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less than 16 weeks</w:t>
            </w:r>
          </w:p>
          <w:p w14:paraId="0BB90D32"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BMI less than 35</w:t>
            </w:r>
          </w:p>
          <w:p w14:paraId="553BDCB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748EBF4D"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Endometriosis (suspected of pelvic adhesions)</w:t>
            </w:r>
          </w:p>
          <w:p w14:paraId="234DEBFA" w14:textId="77777777" w:rsidR="008F703F" w:rsidRPr="008F703F" w:rsidRDefault="008F703F" w:rsidP="00DE562D">
            <w:pPr>
              <w:numPr>
                <w:ilvl w:val="0"/>
                <w:numId w:val="36"/>
              </w:numPr>
              <w:ind w:left="364" w:hanging="284"/>
              <w:jc w:val="left"/>
              <w:rPr>
                <w:rFonts w:ascii="Arial" w:eastAsia="Times New Roman" w:hAnsi="Arial" w:cs="Arial"/>
                <w:sz w:val="20"/>
                <w:szCs w:val="18"/>
                <w:lang w:val="en-US"/>
              </w:rPr>
            </w:pPr>
            <w:r w:rsidRPr="008F703F">
              <w:rPr>
                <w:rFonts w:ascii="Arial" w:eastAsia="Times New Roman" w:hAnsi="Arial" w:cs="Arial"/>
                <w:sz w:val="20"/>
                <w:szCs w:val="18"/>
                <w:lang w:val="en-US"/>
              </w:rPr>
              <w:t>Chronic medical disorders (uncontrolled diabetes, liver and renal diseases).</w:t>
            </w:r>
          </w:p>
        </w:tc>
        <w:tc>
          <w:tcPr>
            <w:tcW w:w="1968" w:type="dxa"/>
            <w:shd w:val="clear" w:color="auto" w:fill="FFFFFF" w:themeFill="background1"/>
          </w:tcPr>
          <w:p w14:paraId="7F62AB29"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074D3FD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suturing, n = 20</w:t>
            </w:r>
          </w:p>
          <w:p w14:paraId="39966C47" w14:textId="77777777" w:rsidR="008F703F" w:rsidRPr="008F703F" w:rsidRDefault="008F703F" w:rsidP="008F703F">
            <w:pPr>
              <w:jc w:val="left"/>
              <w:rPr>
                <w:rFonts w:ascii="Arial" w:eastAsia="Times New Roman" w:hAnsi="Arial" w:cs="Arial"/>
                <w:sz w:val="20"/>
                <w:szCs w:val="18"/>
                <w:lang w:val="en-US"/>
              </w:rPr>
            </w:pPr>
          </w:p>
          <w:p w14:paraId="5AC4A57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44.50 ± 3.89 years</w:t>
            </w:r>
          </w:p>
          <w:p w14:paraId="450D105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27.76 ± 0.82</w:t>
            </w:r>
          </w:p>
          <w:p w14:paraId="2137A27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Weight 75.88 ± 4.73 kg</w:t>
            </w:r>
          </w:p>
          <w:p w14:paraId="6E61253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Height 165.3 ± 4.60 cm</w:t>
            </w:r>
          </w:p>
          <w:p w14:paraId="1FDDBBB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Parity: primary 20%, multi 80%</w:t>
            </w:r>
          </w:p>
          <w:p w14:paraId="18767A4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(median [IQR]) 12 (11 to 13)</w:t>
            </w:r>
          </w:p>
          <w:p w14:paraId="143E9F4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4170852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prolapse (complete procidentia) 20%, uterine prolapse (second degree) 45%, menorrhagia 35%</w:t>
            </w:r>
          </w:p>
          <w:p w14:paraId="14B15C1A" w14:textId="77777777" w:rsidR="008F703F" w:rsidRPr="008F703F" w:rsidRDefault="008F703F" w:rsidP="008F703F">
            <w:pPr>
              <w:jc w:val="left"/>
              <w:rPr>
                <w:rFonts w:ascii="Arial" w:eastAsia="Times New Roman" w:hAnsi="Arial" w:cs="Arial"/>
                <w:sz w:val="20"/>
                <w:szCs w:val="18"/>
                <w:lang w:val="en-US"/>
              </w:rPr>
            </w:pPr>
          </w:p>
          <w:p w14:paraId="7326FBA1"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3990337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20</w:t>
            </w:r>
          </w:p>
          <w:p w14:paraId="6C125BE0" w14:textId="77777777" w:rsidR="008F703F" w:rsidRPr="008F703F" w:rsidRDefault="008F703F" w:rsidP="008F703F">
            <w:pPr>
              <w:jc w:val="left"/>
              <w:rPr>
                <w:rFonts w:ascii="Arial" w:eastAsia="Times New Roman" w:hAnsi="Arial" w:cs="Arial"/>
                <w:sz w:val="20"/>
                <w:szCs w:val="18"/>
                <w:lang w:val="en-US"/>
              </w:rPr>
            </w:pPr>
          </w:p>
          <w:p w14:paraId="175B9AD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45.50 ± 3.89 years</w:t>
            </w:r>
          </w:p>
          <w:p w14:paraId="304EC98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28.14 ± 0.90</w:t>
            </w:r>
          </w:p>
          <w:p w14:paraId="5996CB3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Weight 75.3 ± 6.33 kg</w:t>
            </w:r>
          </w:p>
          <w:p w14:paraId="08FFB2A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Height 163.4 ± 5.40 cm</w:t>
            </w:r>
          </w:p>
          <w:p w14:paraId="5475CC8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Parity: primary 25%, multi 75%</w:t>
            </w:r>
          </w:p>
          <w:p w14:paraId="4633DCF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lastRenderedPageBreak/>
              <w:t>Uterine size (median [IQR]) 11 (11 to 12)</w:t>
            </w:r>
          </w:p>
          <w:p w14:paraId="4EB0B09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6B7482C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prolapse (complete procidentia) 25%, uterine prolapse (second degree) 60%, menorrhagia 15%</w:t>
            </w:r>
          </w:p>
        </w:tc>
        <w:tc>
          <w:tcPr>
            <w:tcW w:w="2077" w:type="dxa"/>
            <w:shd w:val="clear" w:color="auto" w:fill="FFFFFF" w:themeFill="background1"/>
          </w:tcPr>
          <w:p w14:paraId="6FC9DCE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lastRenderedPageBreak/>
              <w:t>Blood loss</w:t>
            </w:r>
          </w:p>
          <w:p w14:paraId="2E2CE7EF"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0BCA771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7147A13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63FFCDF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678D254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6 weeks</w:t>
            </w:r>
          </w:p>
        </w:tc>
        <w:tc>
          <w:tcPr>
            <w:tcW w:w="2940" w:type="dxa"/>
            <w:shd w:val="clear" w:color="auto" w:fill="FFFFFF" w:themeFill="background1"/>
          </w:tcPr>
          <w:p w14:paraId="2CDB85CF"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 defined as time from start of incision into anterior vaginal fornix to final closure of vaginal cuff.</w:t>
            </w:r>
          </w:p>
          <w:p w14:paraId="7CA92372"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Intraoperative blood loss was calculated using the following two parameters: surgeon classified blood loss immediately after surgery into three groups: “100 mL”, “100 to 300 ml”, and “greater than 300 ml” based on suction device content and towel weight. </w:t>
            </w:r>
          </w:p>
          <w:p w14:paraId="7FC1D707"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was assessed using a VAS and need for analgesics. The VAS consisted of a 10 cm line on which 0 cm was no pain and 10 cm was pain as bad as it could be.</w:t>
            </w:r>
          </w:p>
        </w:tc>
      </w:tr>
      <w:tr w:rsidR="0018460D" w:rsidRPr="008F703F" w14:paraId="0B9B85D3"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5932198C" w14:textId="57432C5B"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Ray</w:t>
            </w:r>
            <w:r w:rsidR="00151B5C">
              <w:rPr>
                <w:rFonts w:ascii="Arial" w:eastAsia="Times New Roman" w:hAnsi="Arial" w:cs="Arial"/>
                <w:sz w:val="20"/>
                <w:szCs w:val="18"/>
                <w:lang w:val="en-US"/>
              </w:rPr>
              <w:t xml:space="preserve"> [10]</w:t>
            </w:r>
          </w:p>
        </w:tc>
        <w:tc>
          <w:tcPr>
            <w:tcW w:w="1559" w:type="dxa"/>
            <w:shd w:val="clear" w:color="auto" w:fill="FFFFFF" w:themeFill="background1"/>
          </w:tcPr>
          <w:p w14:paraId="720AEA8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USA (1 hospital)</w:t>
            </w:r>
          </w:p>
          <w:p w14:paraId="27D3E847" w14:textId="77777777" w:rsidR="008F703F" w:rsidRPr="008F703F" w:rsidRDefault="008F703F" w:rsidP="008F703F">
            <w:pPr>
              <w:jc w:val="left"/>
              <w:rPr>
                <w:rFonts w:ascii="Arial" w:eastAsia="Times New Roman" w:hAnsi="Arial" w:cs="Arial"/>
                <w:sz w:val="20"/>
                <w:szCs w:val="18"/>
                <w:lang w:val="en-US"/>
              </w:rPr>
            </w:pPr>
          </w:p>
          <w:p w14:paraId="0782BE4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January 2022 to October 2023</w:t>
            </w:r>
          </w:p>
        </w:tc>
        <w:tc>
          <w:tcPr>
            <w:tcW w:w="2710" w:type="dxa"/>
            <w:shd w:val="clear" w:color="auto" w:fill="FFFFFF" w:themeFill="background1"/>
          </w:tcPr>
          <w:p w14:paraId="3DCAF63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95</w:t>
            </w:r>
          </w:p>
          <w:p w14:paraId="2E53C9C9" w14:textId="77777777" w:rsidR="008F703F" w:rsidRPr="008F703F" w:rsidRDefault="008F703F" w:rsidP="008F703F">
            <w:pPr>
              <w:jc w:val="left"/>
              <w:rPr>
                <w:rFonts w:ascii="Arial" w:eastAsia="Times New Roman" w:hAnsi="Arial" w:cs="Arial"/>
                <w:sz w:val="20"/>
                <w:szCs w:val="18"/>
                <w:lang w:val="en-US"/>
              </w:rPr>
            </w:pPr>
          </w:p>
          <w:p w14:paraId="5F70F3E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All English-speaking female patients, 18 to 80 years of age, who were planning to undergo vaginal hysterectomy with apical suspension via uterosacral ligament suspension were eligible. Planned concomitant surgical procedures included anterior repair, posterior repair with perineorrhaphy, removal of fallopian tubes or ovaries, or procedures for stress urinary incontinence.</w:t>
            </w:r>
          </w:p>
          <w:p w14:paraId="0B4963CC" w14:textId="77777777" w:rsidR="008F703F" w:rsidRPr="008F703F" w:rsidRDefault="008F703F" w:rsidP="008F703F">
            <w:pPr>
              <w:jc w:val="left"/>
              <w:rPr>
                <w:rFonts w:ascii="Arial" w:eastAsia="Times New Roman" w:hAnsi="Arial" w:cs="Arial"/>
                <w:sz w:val="20"/>
                <w:szCs w:val="18"/>
                <w:lang w:val="en-US"/>
              </w:rPr>
            </w:pPr>
          </w:p>
          <w:p w14:paraId="1986472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Participants with chronic pain conditions, including daily use of opioids, gabapentin, or amitriptyline, were excluded.</w:t>
            </w:r>
          </w:p>
          <w:p w14:paraId="4F6465EE" w14:textId="77777777" w:rsidR="008F703F" w:rsidRPr="008F703F" w:rsidRDefault="008F703F" w:rsidP="008F703F">
            <w:pPr>
              <w:jc w:val="left"/>
              <w:rPr>
                <w:rFonts w:ascii="Arial" w:eastAsia="Times New Roman" w:hAnsi="Arial" w:cs="Arial"/>
                <w:sz w:val="20"/>
                <w:szCs w:val="18"/>
                <w:lang w:val="en-US"/>
              </w:rPr>
            </w:pPr>
          </w:p>
        </w:tc>
        <w:tc>
          <w:tcPr>
            <w:tcW w:w="1968" w:type="dxa"/>
            <w:shd w:val="clear" w:color="auto" w:fill="FFFFFF" w:themeFill="background1"/>
          </w:tcPr>
          <w:p w14:paraId="59A72F3B"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7DCBC71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clamping and suturing, n = 47</w:t>
            </w:r>
          </w:p>
          <w:p w14:paraId="0DA2BE31" w14:textId="77777777" w:rsidR="008F703F" w:rsidRPr="008F703F" w:rsidRDefault="008F703F" w:rsidP="008F703F">
            <w:pPr>
              <w:jc w:val="left"/>
              <w:rPr>
                <w:rFonts w:ascii="Arial" w:eastAsia="Times New Roman" w:hAnsi="Arial" w:cs="Arial"/>
                <w:sz w:val="20"/>
                <w:szCs w:val="18"/>
                <w:lang w:val="en-US"/>
              </w:rPr>
            </w:pPr>
          </w:p>
          <w:p w14:paraId="37670DA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Median (IQR) age 65 (55.5 to 70.5) years</w:t>
            </w:r>
          </w:p>
          <w:p w14:paraId="0784A8A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Median BMI 27.8 (24.7 to 30.25)</w:t>
            </w:r>
          </w:p>
          <w:p w14:paraId="0747ADD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Parity 2 (2 to 3)</w:t>
            </w:r>
          </w:p>
          <w:p w14:paraId="63E6004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Race: white 93.6%, African American/Black 2.1%, Native Hawaiian or Pacific Islander 2.1%, Other 2.1%</w:t>
            </w:r>
          </w:p>
          <w:p w14:paraId="09A498F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Ethnicity: Hispanic 2.1%, Not Hispanic 97.9%</w:t>
            </w:r>
          </w:p>
          <w:p w14:paraId="0A8C8C3B" w14:textId="77777777" w:rsidR="008F703F" w:rsidRPr="008F703F" w:rsidRDefault="008F703F" w:rsidP="008F703F">
            <w:pPr>
              <w:jc w:val="left"/>
              <w:rPr>
                <w:rFonts w:ascii="Arial" w:eastAsia="Times New Roman" w:hAnsi="Arial" w:cs="Arial"/>
                <w:sz w:val="20"/>
                <w:szCs w:val="18"/>
                <w:lang w:val="en-US"/>
              </w:rPr>
            </w:pPr>
          </w:p>
          <w:p w14:paraId="4CEC60C4"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234914E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48</w:t>
            </w:r>
            <w:r w:rsidRPr="008F703F">
              <w:rPr>
                <w:rFonts w:ascii="Arial" w:eastAsia="Times New Roman" w:hAnsi="Arial" w:cs="Arial"/>
                <w:sz w:val="20"/>
                <w:szCs w:val="18"/>
                <w:lang w:val="en-US"/>
              </w:rPr>
              <w:br/>
            </w:r>
            <w:r w:rsidRPr="008F703F">
              <w:rPr>
                <w:rFonts w:ascii="Arial" w:eastAsia="Times New Roman" w:hAnsi="Arial" w:cs="Arial"/>
                <w:sz w:val="20"/>
                <w:szCs w:val="18"/>
                <w:lang w:val="en-US"/>
              </w:rPr>
              <w:br/>
              <w:t>Median (IQR) age 65 (57.5 to 70.25) years</w:t>
            </w:r>
            <w:r w:rsidRPr="008F703F">
              <w:rPr>
                <w:rFonts w:ascii="Arial" w:eastAsia="Times New Roman" w:hAnsi="Arial" w:cs="Arial"/>
                <w:sz w:val="20"/>
                <w:szCs w:val="18"/>
                <w:lang w:val="en-US"/>
              </w:rPr>
              <w:br/>
              <w:t>Median BMI 26.3 (25 to 30.125)</w:t>
            </w:r>
            <w:r w:rsidRPr="008F703F">
              <w:rPr>
                <w:rFonts w:ascii="Arial" w:eastAsia="Times New Roman" w:hAnsi="Arial" w:cs="Arial"/>
                <w:sz w:val="20"/>
                <w:szCs w:val="18"/>
                <w:lang w:val="en-US"/>
              </w:rPr>
              <w:br/>
              <w:t>Parity 2.5 (2 to 3)</w:t>
            </w:r>
            <w:r w:rsidRPr="008F703F">
              <w:rPr>
                <w:rFonts w:ascii="Arial" w:eastAsia="Times New Roman" w:hAnsi="Arial" w:cs="Arial"/>
                <w:sz w:val="20"/>
                <w:szCs w:val="18"/>
                <w:lang w:val="en-US"/>
              </w:rPr>
              <w:br/>
              <w:t>Race: white 91.7%, African American/Black 8.3%</w:t>
            </w:r>
            <w:r w:rsidRPr="008F703F">
              <w:rPr>
                <w:rFonts w:ascii="Arial" w:eastAsia="Times New Roman" w:hAnsi="Arial" w:cs="Arial"/>
                <w:sz w:val="20"/>
                <w:szCs w:val="18"/>
                <w:lang w:val="en-US"/>
              </w:rPr>
              <w:br/>
              <w:t>Ethnicity: Not Hispanic 100%</w:t>
            </w:r>
          </w:p>
        </w:tc>
        <w:tc>
          <w:tcPr>
            <w:tcW w:w="2077" w:type="dxa"/>
            <w:shd w:val="clear" w:color="auto" w:fill="FFFFFF" w:themeFill="background1"/>
          </w:tcPr>
          <w:p w14:paraId="45B473C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36CA9586"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14D715A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1A66E863"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78EDD85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579121D3"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75CB79A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30 days</w:t>
            </w:r>
          </w:p>
        </w:tc>
        <w:tc>
          <w:tcPr>
            <w:tcW w:w="2940" w:type="dxa"/>
            <w:shd w:val="clear" w:color="auto" w:fill="FFFFFF" w:themeFill="background1"/>
          </w:tcPr>
          <w:p w14:paraId="1A082D35"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All patients also had pelvic prolapse repair performed after complete removal of the uterus. Salpingectomy also performed in 27 participants in the LigaSure group and 28 participants in control group. Oophorectomy also performed in two participants in the control group.</w:t>
            </w:r>
          </w:p>
          <w:p w14:paraId="46BAFCD5"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After detachment and removal of the uterus and cervix, evaluation and management of bleeding was performed. Suture ligation of any bleeding was permitted. Once hemostasis was achieved, ‘hysterectomy time’ was recorded.</w:t>
            </w:r>
          </w:p>
          <w:p w14:paraId="0E824229"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 was recorded using a VAS from 0 to 100 mm. Participants drew a line on a paper copy of the VAS survey that was provided by the study team.</w:t>
            </w:r>
          </w:p>
          <w:p w14:paraId="3630DD03" w14:textId="77777777" w:rsidR="008F703F" w:rsidRPr="008F703F" w:rsidRDefault="008F703F" w:rsidP="00DE562D">
            <w:pPr>
              <w:numPr>
                <w:ilvl w:val="0"/>
                <w:numId w:val="15"/>
              </w:numPr>
              <w:ind w:left="220" w:hanging="220"/>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Three participants allocated to the intervention arm did not receive the LigaSure device due to unavailability of the device at the time of surgery. An ITT analysis appears to have been used.</w:t>
            </w:r>
          </w:p>
        </w:tc>
      </w:tr>
      <w:tr w:rsidR="008F703F" w:rsidRPr="008F703F" w14:paraId="361D0C40" w14:textId="77777777" w:rsidTr="00CA72BC">
        <w:trPr>
          <w:cnfStyle w:val="000000010000" w:firstRow="0" w:lastRow="0" w:firstColumn="0" w:lastColumn="0" w:oddVBand="0" w:evenVBand="0" w:oddHBand="0" w:evenHBand="1" w:firstRowFirstColumn="0" w:firstRowLastColumn="0" w:lastRowFirstColumn="0" w:lastRowLastColumn="0"/>
          <w:trHeight w:val="227"/>
        </w:trPr>
        <w:tc>
          <w:tcPr>
            <w:tcW w:w="15126"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86998F0" w14:textId="77777777" w:rsidR="008F703F" w:rsidRPr="008F703F" w:rsidRDefault="008F703F" w:rsidP="008F703F">
            <w:pPr>
              <w:ind w:left="2"/>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Laparoscopic hysterectomy</w:t>
            </w:r>
          </w:p>
        </w:tc>
      </w:tr>
      <w:tr w:rsidR="0018460D" w:rsidRPr="008F703F" w14:paraId="372BAC81"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136BBDA8" w14:textId="68B04AD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Ashraf</w:t>
            </w:r>
            <w:r w:rsidR="00151B5C">
              <w:rPr>
                <w:rFonts w:ascii="Arial" w:eastAsia="Times New Roman" w:hAnsi="Arial" w:cs="Arial"/>
                <w:sz w:val="20"/>
                <w:szCs w:val="18"/>
                <w:lang w:val="en-US"/>
              </w:rPr>
              <w:t xml:space="preserve"> [</w:t>
            </w:r>
            <w:r w:rsidR="000250FF">
              <w:rPr>
                <w:rFonts w:ascii="Arial" w:eastAsia="Times New Roman" w:hAnsi="Arial" w:cs="Arial"/>
                <w:sz w:val="20"/>
                <w:szCs w:val="18"/>
                <w:lang w:val="en-US"/>
              </w:rPr>
              <w:t>24</w:t>
            </w:r>
            <w:r w:rsidR="00151B5C">
              <w:rPr>
                <w:rFonts w:ascii="Arial" w:eastAsia="Times New Roman" w:hAnsi="Arial" w:cs="Arial"/>
                <w:sz w:val="20"/>
                <w:szCs w:val="18"/>
                <w:lang w:val="en-US"/>
              </w:rPr>
              <w:t>]</w:t>
            </w:r>
          </w:p>
        </w:tc>
        <w:tc>
          <w:tcPr>
            <w:tcW w:w="1559" w:type="dxa"/>
            <w:shd w:val="clear" w:color="auto" w:fill="FFFFFF" w:themeFill="background1"/>
          </w:tcPr>
          <w:p w14:paraId="275797A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Kuwait (1 hospital)</w:t>
            </w:r>
          </w:p>
          <w:p w14:paraId="66625974" w14:textId="77777777" w:rsidR="008F703F" w:rsidRPr="008F703F" w:rsidRDefault="008F703F" w:rsidP="008F703F">
            <w:pPr>
              <w:jc w:val="left"/>
              <w:rPr>
                <w:rFonts w:ascii="Arial" w:eastAsia="Times New Roman" w:hAnsi="Arial" w:cs="Arial"/>
                <w:sz w:val="20"/>
                <w:szCs w:val="18"/>
                <w:lang w:val="en-US"/>
              </w:rPr>
            </w:pPr>
          </w:p>
          <w:p w14:paraId="660EAB4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March 2009 to January 2011</w:t>
            </w:r>
          </w:p>
        </w:tc>
        <w:tc>
          <w:tcPr>
            <w:tcW w:w="2710" w:type="dxa"/>
            <w:shd w:val="clear" w:color="auto" w:fill="FFFFFF" w:themeFill="background1"/>
          </w:tcPr>
          <w:p w14:paraId="5BCDB17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40</w:t>
            </w:r>
          </w:p>
          <w:p w14:paraId="7D1DE091" w14:textId="77777777" w:rsidR="008F703F" w:rsidRPr="008F703F" w:rsidRDefault="008F703F" w:rsidP="008F703F">
            <w:pPr>
              <w:jc w:val="left"/>
              <w:rPr>
                <w:rFonts w:ascii="Arial" w:eastAsia="Times New Roman" w:hAnsi="Arial" w:cs="Arial"/>
                <w:sz w:val="20"/>
                <w:szCs w:val="18"/>
                <w:lang w:val="en-US"/>
              </w:rPr>
            </w:pPr>
          </w:p>
          <w:p w14:paraId="7E3D1FA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09F4F336" w14:textId="77777777" w:rsidR="008F703F" w:rsidRPr="008F703F" w:rsidRDefault="008F703F" w:rsidP="00DE562D">
            <w:pPr>
              <w:numPr>
                <w:ilvl w:val="0"/>
                <w:numId w:val="14"/>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Gynecological symptoms that, in the opinion of the gynecologist, justified hysterectomy.</w:t>
            </w:r>
          </w:p>
          <w:p w14:paraId="15231D7C" w14:textId="77777777" w:rsidR="008F703F" w:rsidRPr="008F703F" w:rsidRDefault="008F703F" w:rsidP="00DE562D">
            <w:pPr>
              <w:numPr>
                <w:ilvl w:val="0"/>
                <w:numId w:val="14"/>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Previous failed medical or conservative treatment.</w:t>
            </w:r>
          </w:p>
          <w:p w14:paraId="7F2EE0BB" w14:textId="77777777" w:rsidR="008F703F" w:rsidRPr="008F703F" w:rsidRDefault="008F703F" w:rsidP="00DE562D">
            <w:pPr>
              <w:numPr>
                <w:ilvl w:val="0"/>
                <w:numId w:val="14"/>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Negative cervical Pap smear.</w:t>
            </w:r>
          </w:p>
          <w:p w14:paraId="4470591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2516F4F7" w14:textId="77777777" w:rsidR="008F703F" w:rsidRPr="008F703F" w:rsidRDefault="008F703F" w:rsidP="00DE562D">
            <w:pPr>
              <w:numPr>
                <w:ilvl w:val="0"/>
                <w:numId w:val="13"/>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Confirmed or suspected malignant disease of any part of the genitourinary system.</w:t>
            </w:r>
          </w:p>
          <w:p w14:paraId="7CC07C3F" w14:textId="77777777" w:rsidR="008F703F" w:rsidRPr="008F703F" w:rsidRDefault="008F703F" w:rsidP="00DE562D">
            <w:pPr>
              <w:numPr>
                <w:ilvl w:val="0"/>
                <w:numId w:val="13"/>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greater than the size of 12-weeks pregnancy.</w:t>
            </w:r>
          </w:p>
          <w:p w14:paraId="7F6B78E4" w14:textId="77777777" w:rsidR="008F703F" w:rsidRPr="008F703F" w:rsidRDefault="008F703F" w:rsidP="00DE562D">
            <w:pPr>
              <w:numPr>
                <w:ilvl w:val="0"/>
                <w:numId w:val="13"/>
              </w:numPr>
              <w:ind w:left="346"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Any medical disorders that contraindicate laparoscopic surgery.</w:t>
            </w:r>
          </w:p>
        </w:tc>
        <w:tc>
          <w:tcPr>
            <w:tcW w:w="1968" w:type="dxa"/>
            <w:shd w:val="clear" w:color="auto" w:fill="FFFFFF" w:themeFill="background1"/>
          </w:tcPr>
          <w:p w14:paraId="5909B458"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64587500" w14:textId="77777777" w:rsidR="008F703F" w:rsidRPr="008F703F" w:rsidRDefault="008F703F" w:rsidP="008F703F">
            <w:pPr>
              <w:jc w:val="left"/>
              <w:rPr>
                <w:rFonts w:ascii="Arial" w:eastAsia="Times New Roman" w:hAnsi="Arial" w:cs="Arial"/>
                <w:sz w:val="20"/>
                <w:szCs w:val="18"/>
                <w:lang w:val="en-US"/>
              </w:rPr>
            </w:pPr>
            <w:proofErr w:type="spellStart"/>
            <w:r w:rsidRPr="008F703F">
              <w:rPr>
                <w:rFonts w:ascii="Arial" w:eastAsia="Times New Roman" w:hAnsi="Arial" w:cs="Arial"/>
                <w:sz w:val="20"/>
                <w:szCs w:val="18"/>
                <w:lang w:val="en-US"/>
              </w:rPr>
              <w:t>UltraCision</w:t>
            </w:r>
            <w:proofErr w:type="spellEnd"/>
            <w:r w:rsidRPr="008F703F">
              <w:rPr>
                <w:rFonts w:ascii="Arial" w:eastAsia="Times New Roman" w:hAnsi="Arial" w:cs="Arial"/>
                <w:sz w:val="20"/>
                <w:szCs w:val="18"/>
                <w:lang w:val="en-US"/>
              </w:rPr>
              <w:t xml:space="preserve"> harmonic shears (</w:t>
            </w:r>
            <w:proofErr w:type="spellStart"/>
            <w:r w:rsidRPr="008F703F">
              <w:rPr>
                <w:rFonts w:ascii="Arial" w:eastAsia="Times New Roman" w:hAnsi="Arial" w:cs="Arial"/>
                <w:sz w:val="20"/>
                <w:szCs w:val="18"/>
                <w:lang w:val="en-US"/>
              </w:rPr>
              <w:t>Miconvey</w:t>
            </w:r>
            <w:proofErr w:type="spellEnd"/>
            <w:r w:rsidRPr="008F703F">
              <w:rPr>
                <w:rFonts w:ascii="Arial" w:eastAsia="Times New Roman" w:hAnsi="Arial" w:cs="Arial"/>
                <w:sz w:val="20"/>
                <w:szCs w:val="18"/>
                <w:lang w:val="en-US"/>
              </w:rPr>
              <w:t>), n = 20</w:t>
            </w:r>
          </w:p>
          <w:p w14:paraId="308D6375" w14:textId="77777777" w:rsidR="008F703F" w:rsidRPr="008F703F" w:rsidRDefault="008F703F" w:rsidP="008F703F">
            <w:pPr>
              <w:jc w:val="left"/>
              <w:rPr>
                <w:rFonts w:ascii="Arial" w:eastAsia="Times New Roman" w:hAnsi="Arial" w:cs="Arial"/>
                <w:sz w:val="20"/>
                <w:szCs w:val="18"/>
                <w:lang w:val="en-US"/>
              </w:rPr>
            </w:pPr>
          </w:p>
          <w:p w14:paraId="3B2D4CE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44.17 ± 5.34 years</w:t>
            </w:r>
          </w:p>
          <w:p w14:paraId="53EC2C1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28.80 ± 6.40</w:t>
            </w:r>
          </w:p>
          <w:p w14:paraId="2665011F" w14:textId="77777777" w:rsidR="008F703F" w:rsidRPr="008F703F" w:rsidRDefault="008F703F" w:rsidP="008F703F">
            <w:pPr>
              <w:jc w:val="left"/>
              <w:rPr>
                <w:rFonts w:ascii="Arial" w:eastAsia="Times New Roman" w:hAnsi="Arial" w:cs="Arial"/>
                <w:sz w:val="20"/>
                <w:szCs w:val="18"/>
                <w:lang w:val="en-US"/>
              </w:rPr>
            </w:pPr>
          </w:p>
          <w:p w14:paraId="0BE8B8AA"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7A01004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20</w:t>
            </w:r>
          </w:p>
          <w:p w14:paraId="1374E902" w14:textId="77777777" w:rsidR="008F703F" w:rsidRPr="008F703F" w:rsidRDefault="008F703F" w:rsidP="008F703F">
            <w:pPr>
              <w:jc w:val="left"/>
              <w:rPr>
                <w:rFonts w:ascii="Arial" w:eastAsia="Times New Roman" w:hAnsi="Arial" w:cs="Arial"/>
                <w:sz w:val="20"/>
                <w:szCs w:val="18"/>
                <w:lang w:val="en-US"/>
              </w:rPr>
            </w:pPr>
          </w:p>
          <w:p w14:paraId="071BA83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45.67 ± 4.15 years</w:t>
            </w:r>
          </w:p>
          <w:p w14:paraId="4B10886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30.60 ± 3.50</w:t>
            </w:r>
          </w:p>
        </w:tc>
        <w:tc>
          <w:tcPr>
            <w:tcW w:w="2077" w:type="dxa"/>
            <w:shd w:val="clear" w:color="auto" w:fill="FFFFFF" w:themeFill="background1"/>
          </w:tcPr>
          <w:p w14:paraId="544D3254"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30909DB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36FFC0E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0C988A6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NR</w:t>
            </w:r>
          </w:p>
        </w:tc>
        <w:tc>
          <w:tcPr>
            <w:tcW w:w="2940" w:type="dxa"/>
            <w:shd w:val="clear" w:color="auto" w:fill="FFFFFF" w:themeFill="background1"/>
          </w:tcPr>
          <w:p w14:paraId="53027080" w14:textId="77777777" w:rsidR="008F703F" w:rsidRPr="008F703F" w:rsidRDefault="008F703F" w:rsidP="00DE562D">
            <w:pPr>
              <w:numPr>
                <w:ilvl w:val="0"/>
                <w:numId w:val="15"/>
              </w:numPr>
              <w:ind w:left="220" w:hanging="218"/>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SLH.</w:t>
            </w:r>
          </w:p>
          <w:p w14:paraId="1FA2CB99" w14:textId="77777777" w:rsidR="008F703F" w:rsidRPr="008F703F" w:rsidRDefault="008F703F" w:rsidP="00DE562D">
            <w:pPr>
              <w:numPr>
                <w:ilvl w:val="0"/>
                <w:numId w:val="15"/>
              </w:numPr>
              <w:ind w:left="220" w:hanging="218"/>
              <w:contextualSpacing/>
              <w:jc w:val="left"/>
              <w:rPr>
                <w:rFonts w:ascii="Arial" w:eastAsia="Times New Roman" w:hAnsi="Arial" w:cs="Arial"/>
                <w:sz w:val="20"/>
                <w:szCs w:val="18"/>
                <w:lang w:val="en-US"/>
              </w:rPr>
            </w:pPr>
            <w:r w:rsidRPr="008F703F">
              <w:rPr>
                <w:rFonts w:ascii="Arial" w:eastAsia="Times New Roman" w:hAnsi="Arial" w:cs="Arial"/>
                <w:sz w:val="20"/>
                <w:szCs w:val="18"/>
                <w:lang w:val="en-US"/>
              </w:rPr>
              <w:t>Hospital stay was calculated from transfer from operating theatre until discharge from hospital.</w:t>
            </w:r>
          </w:p>
          <w:p w14:paraId="4369720A" w14:textId="77777777" w:rsidR="008F703F" w:rsidRPr="008F703F" w:rsidRDefault="008F703F" w:rsidP="008F703F">
            <w:pPr>
              <w:rPr>
                <w:rFonts w:ascii="Arial" w:eastAsia="Times New Roman" w:hAnsi="Arial" w:cs="Arial"/>
                <w:sz w:val="20"/>
                <w:szCs w:val="18"/>
                <w:lang w:val="en-US"/>
              </w:rPr>
            </w:pPr>
          </w:p>
          <w:p w14:paraId="3F48D215" w14:textId="77777777" w:rsidR="008F703F" w:rsidRPr="008F703F" w:rsidRDefault="008F703F" w:rsidP="008F703F">
            <w:pPr>
              <w:rPr>
                <w:rFonts w:ascii="Arial" w:eastAsia="Times New Roman" w:hAnsi="Arial" w:cs="Arial"/>
                <w:sz w:val="20"/>
                <w:szCs w:val="18"/>
                <w:lang w:val="en-US"/>
              </w:rPr>
            </w:pPr>
          </w:p>
          <w:p w14:paraId="67B05169" w14:textId="77777777" w:rsidR="008F703F" w:rsidRPr="008F703F" w:rsidRDefault="008F703F" w:rsidP="008F703F">
            <w:pPr>
              <w:rPr>
                <w:rFonts w:ascii="Arial" w:eastAsia="Times New Roman" w:hAnsi="Arial" w:cs="Arial"/>
                <w:sz w:val="20"/>
                <w:szCs w:val="18"/>
                <w:lang w:val="en-US"/>
              </w:rPr>
            </w:pPr>
          </w:p>
          <w:p w14:paraId="7230048E" w14:textId="77777777" w:rsidR="008F703F" w:rsidRPr="008F703F" w:rsidRDefault="008F703F" w:rsidP="008F703F">
            <w:pPr>
              <w:ind w:firstLine="720"/>
              <w:rPr>
                <w:rFonts w:ascii="Arial" w:eastAsia="Karla" w:hAnsi="Arial" w:cs="Arial"/>
                <w:lang w:val="en-US"/>
              </w:rPr>
            </w:pPr>
          </w:p>
        </w:tc>
      </w:tr>
      <w:tr w:rsidR="0018460D" w:rsidRPr="008F703F" w14:paraId="6EB8AF06"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2185A084" w14:textId="6ED4BD74"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Batra</w:t>
            </w:r>
            <w:r w:rsidR="00151B5C">
              <w:rPr>
                <w:rFonts w:ascii="Arial" w:eastAsia="Times New Roman" w:hAnsi="Arial" w:cs="Arial"/>
                <w:sz w:val="20"/>
                <w:szCs w:val="18"/>
                <w:lang w:val="en-US"/>
              </w:rPr>
              <w:t xml:space="preserve"> [8]</w:t>
            </w:r>
          </w:p>
        </w:tc>
        <w:tc>
          <w:tcPr>
            <w:tcW w:w="1559" w:type="dxa"/>
            <w:shd w:val="clear" w:color="auto" w:fill="FFFFFF" w:themeFill="background1"/>
          </w:tcPr>
          <w:p w14:paraId="1E6B9EA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India (1 hospital)</w:t>
            </w:r>
          </w:p>
          <w:p w14:paraId="21B23713" w14:textId="77777777" w:rsidR="008F703F" w:rsidRPr="008F703F" w:rsidRDefault="008F703F" w:rsidP="008F703F">
            <w:pPr>
              <w:jc w:val="left"/>
              <w:rPr>
                <w:rFonts w:ascii="Arial" w:eastAsia="Times New Roman" w:hAnsi="Arial" w:cs="Arial"/>
                <w:sz w:val="20"/>
                <w:szCs w:val="18"/>
                <w:lang w:val="en-US"/>
              </w:rPr>
            </w:pPr>
          </w:p>
          <w:p w14:paraId="4CF7958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January 2014 to December 2015</w:t>
            </w:r>
          </w:p>
        </w:tc>
        <w:tc>
          <w:tcPr>
            <w:tcW w:w="2710" w:type="dxa"/>
            <w:shd w:val="clear" w:color="auto" w:fill="FFFFFF" w:themeFill="background1"/>
          </w:tcPr>
          <w:p w14:paraId="5130AD7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120</w:t>
            </w:r>
          </w:p>
          <w:p w14:paraId="537BA25E" w14:textId="77777777" w:rsidR="008F703F" w:rsidRPr="008F703F" w:rsidRDefault="008F703F" w:rsidP="008F703F">
            <w:pPr>
              <w:jc w:val="left"/>
              <w:rPr>
                <w:rFonts w:ascii="Arial" w:eastAsia="Times New Roman" w:hAnsi="Arial" w:cs="Arial"/>
                <w:sz w:val="20"/>
                <w:szCs w:val="18"/>
                <w:lang w:val="en-US"/>
              </w:rPr>
            </w:pPr>
          </w:p>
          <w:p w14:paraId="4910DED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Target population: female patients aged 35 to 65 years. Uterine size was limited to size corresponding to approximately 20 weeks.</w:t>
            </w:r>
          </w:p>
          <w:p w14:paraId="2740DCA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7E5CEB1F" w14:textId="77777777" w:rsidR="008F703F" w:rsidRPr="008F703F" w:rsidRDefault="008F703F" w:rsidP="00DE562D">
            <w:pPr>
              <w:numPr>
                <w:ilvl w:val="0"/>
                <w:numId w:val="1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suspected malignancies</w:t>
            </w:r>
          </w:p>
          <w:p w14:paraId="4DB4EDE9" w14:textId="77777777" w:rsidR="008F703F" w:rsidRPr="008F703F" w:rsidRDefault="008F703F" w:rsidP="00DE562D">
            <w:pPr>
              <w:numPr>
                <w:ilvl w:val="0"/>
                <w:numId w:val="1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Three or more previous surgeries</w:t>
            </w:r>
          </w:p>
          <w:p w14:paraId="3117E1FB" w14:textId="77777777" w:rsidR="008F703F" w:rsidRPr="008F703F" w:rsidRDefault="008F703F" w:rsidP="00DE562D">
            <w:pPr>
              <w:numPr>
                <w:ilvl w:val="0"/>
                <w:numId w:val="1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Conversion to laparotomy</w:t>
            </w:r>
          </w:p>
          <w:p w14:paraId="7C4527F5" w14:textId="77777777" w:rsidR="008F703F" w:rsidRPr="008F703F" w:rsidRDefault="008F703F" w:rsidP="00DE562D">
            <w:pPr>
              <w:numPr>
                <w:ilvl w:val="0"/>
                <w:numId w:val="1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Concomitant surgeries</w:t>
            </w:r>
          </w:p>
        </w:tc>
        <w:tc>
          <w:tcPr>
            <w:tcW w:w="1968" w:type="dxa"/>
            <w:shd w:val="clear" w:color="auto" w:fill="FFFFFF" w:themeFill="background1"/>
          </w:tcPr>
          <w:p w14:paraId="041AD0AD"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13C43B44" w14:textId="77777777" w:rsidR="008F703F" w:rsidRPr="00115B99" w:rsidRDefault="008F703F" w:rsidP="008F703F">
            <w:pPr>
              <w:jc w:val="left"/>
              <w:rPr>
                <w:rFonts w:ascii="Arial" w:eastAsia="Times New Roman" w:hAnsi="Arial" w:cs="Arial"/>
                <w:sz w:val="20"/>
                <w:szCs w:val="18"/>
                <w:lang w:val="fr-MC"/>
              </w:rPr>
            </w:pPr>
            <w:r w:rsidRPr="00115B99">
              <w:rPr>
                <w:rFonts w:ascii="Arial" w:eastAsia="Times New Roman" w:hAnsi="Arial" w:cs="Arial"/>
                <w:sz w:val="20"/>
                <w:szCs w:val="18"/>
                <w:lang w:val="fr-MC"/>
              </w:rPr>
              <w:t>Conventional EBVS (device NR), n = 60</w:t>
            </w:r>
          </w:p>
          <w:p w14:paraId="6A225EF1" w14:textId="77777777" w:rsidR="008F703F" w:rsidRPr="00115B99" w:rsidRDefault="008F703F" w:rsidP="008F703F">
            <w:pPr>
              <w:jc w:val="left"/>
              <w:rPr>
                <w:rFonts w:ascii="Arial" w:eastAsia="Times New Roman" w:hAnsi="Arial" w:cs="Arial"/>
                <w:sz w:val="20"/>
                <w:szCs w:val="18"/>
                <w:lang w:val="fr-MC"/>
              </w:rPr>
            </w:pPr>
          </w:p>
          <w:p w14:paraId="43A1291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49.33 ± 6.14 years</w:t>
            </w:r>
          </w:p>
          <w:p w14:paraId="18B1C2D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28.82 ± 4.23</w:t>
            </w:r>
          </w:p>
          <w:p w14:paraId="768BFB5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12.87 ± 2.82 weeks</w:t>
            </w:r>
          </w:p>
          <w:p w14:paraId="7335CE2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Common indications: Fibroid 53.3%, adenomyosis 23.3%</w:t>
            </w:r>
          </w:p>
          <w:p w14:paraId="7233C6E6" w14:textId="77777777" w:rsidR="008F703F" w:rsidRPr="008F703F" w:rsidRDefault="008F703F" w:rsidP="008F703F">
            <w:pPr>
              <w:jc w:val="left"/>
              <w:rPr>
                <w:rFonts w:ascii="Arial" w:eastAsia="Times New Roman" w:hAnsi="Arial" w:cs="Arial"/>
                <w:sz w:val="20"/>
                <w:szCs w:val="18"/>
                <w:lang w:val="en-US"/>
              </w:rPr>
            </w:pPr>
          </w:p>
          <w:p w14:paraId="47626010"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240C1F0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60</w:t>
            </w:r>
          </w:p>
          <w:p w14:paraId="00101C61" w14:textId="77777777" w:rsidR="008F703F" w:rsidRPr="008F703F" w:rsidRDefault="008F703F" w:rsidP="008F703F">
            <w:pPr>
              <w:jc w:val="left"/>
              <w:rPr>
                <w:rFonts w:ascii="Arial" w:eastAsia="Times New Roman" w:hAnsi="Arial" w:cs="Arial"/>
                <w:sz w:val="20"/>
                <w:szCs w:val="18"/>
                <w:lang w:val="en-US"/>
              </w:rPr>
            </w:pPr>
          </w:p>
          <w:p w14:paraId="051D62E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48.80 ± 6.45 years</w:t>
            </w:r>
          </w:p>
          <w:p w14:paraId="5366D03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30.49 ± 5.27</w:t>
            </w:r>
          </w:p>
          <w:p w14:paraId="2A4FA9B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13.07 ± 3.85 weeks</w:t>
            </w:r>
          </w:p>
          <w:p w14:paraId="4D2FAFC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Common indications: Fibroid 48.3%, adenomyosis 20%</w:t>
            </w:r>
          </w:p>
        </w:tc>
        <w:tc>
          <w:tcPr>
            <w:tcW w:w="2077" w:type="dxa"/>
            <w:shd w:val="clear" w:color="auto" w:fill="FFFFFF" w:themeFill="background1"/>
          </w:tcPr>
          <w:p w14:paraId="3976F8ED"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24386634"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22B5A50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2D887946"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67A13EB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6 weeks</w:t>
            </w:r>
          </w:p>
        </w:tc>
        <w:tc>
          <w:tcPr>
            <w:tcW w:w="2940" w:type="dxa"/>
            <w:shd w:val="clear" w:color="auto" w:fill="FFFFFF" w:themeFill="background1"/>
          </w:tcPr>
          <w:p w14:paraId="2FEF7C26" w14:textId="77777777" w:rsidR="008F703F" w:rsidRPr="008F703F" w:rsidRDefault="008F703F" w:rsidP="00DE562D">
            <w:pPr>
              <w:numPr>
                <w:ilvl w:val="0"/>
                <w:numId w:val="17"/>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TLH, prophylactic bilateral salpingectomy performed concurrently.</w:t>
            </w:r>
          </w:p>
          <w:p w14:paraId="117A81D8" w14:textId="77777777" w:rsidR="008F703F" w:rsidRPr="008F703F" w:rsidRDefault="008F703F" w:rsidP="00DE562D">
            <w:pPr>
              <w:numPr>
                <w:ilvl w:val="0"/>
                <w:numId w:val="17"/>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Primary operating time was taken as the time from the first incision until complete detachment of the uterus.</w:t>
            </w:r>
          </w:p>
          <w:p w14:paraId="23D3EC40" w14:textId="77777777" w:rsidR="008F703F" w:rsidRPr="008F703F" w:rsidRDefault="008F703F" w:rsidP="00DE562D">
            <w:pPr>
              <w:numPr>
                <w:ilvl w:val="0"/>
                <w:numId w:val="17"/>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operating time was calculated from initial skin incision to final skin closure.</w:t>
            </w:r>
          </w:p>
          <w:p w14:paraId="141B103F" w14:textId="77777777" w:rsidR="008F703F" w:rsidRPr="008F703F" w:rsidRDefault="008F703F" w:rsidP="00DE562D">
            <w:pPr>
              <w:numPr>
                <w:ilvl w:val="0"/>
                <w:numId w:val="17"/>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For the assessment of intraoperative blood loss, amount of irrigation fluid left in the bottle after surgery was subtracted from the initial volume, and the volume of fluid used for irrigation was calculated. This number was subtracted from the volume of fluid collected in the suction bottle.</w:t>
            </w:r>
          </w:p>
          <w:p w14:paraId="6D4AEED1" w14:textId="77777777" w:rsidR="008F703F" w:rsidRPr="008F703F" w:rsidRDefault="008F703F" w:rsidP="00DE562D">
            <w:pPr>
              <w:numPr>
                <w:ilvl w:val="0"/>
                <w:numId w:val="17"/>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postoperative hospital stay was recorded from the day of operation to the day of discharge.</w:t>
            </w:r>
          </w:p>
        </w:tc>
      </w:tr>
      <w:tr w:rsidR="0018460D" w:rsidRPr="008F703F" w14:paraId="42D7B76D"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3E1F76FC" w14:textId="3590D9A0" w:rsidR="008F703F" w:rsidRPr="008F703F" w:rsidRDefault="008F703F" w:rsidP="008F703F">
            <w:pPr>
              <w:jc w:val="left"/>
              <w:rPr>
                <w:rFonts w:ascii="Arial" w:eastAsia="Times New Roman" w:hAnsi="Arial" w:cs="Arial"/>
                <w:sz w:val="20"/>
                <w:szCs w:val="18"/>
                <w:lang w:val="en-US"/>
              </w:rPr>
            </w:pPr>
            <w:proofErr w:type="spellStart"/>
            <w:r w:rsidRPr="008F703F">
              <w:rPr>
                <w:rFonts w:ascii="Arial" w:eastAsia="Times New Roman" w:hAnsi="Arial" w:cs="Arial"/>
                <w:sz w:val="20"/>
                <w:szCs w:val="18"/>
                <w:lang w:val="en-US"/>
              </w:rPr>
              <w:t>Hasabe</w:t>
            </w:r>
            <w:proofErr w:type="spellEnd"/>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25</w:t>
            </w:r>
            <w:r w:rsidR="00925592">
              <w:rPr>
                <w:rFonts w:ascii="Arial" w:eastAsia="Times New Roman" w:hAnsi="Arial" w:cs="Arial"/>
                <w:sz w:val="20"/>
                <w:szCs w:val="18"/>
                <w:lang w:val="en-US"/>
              </w:rPr>
              <w:t>]</w:t>
            </w:r>
          </w:p>
        </w:tc>
        <w:tc>
          <w:tcPr>
            <w:tcW w:w="1559" w:type="dxa"/>
            <w:shd w:val="clear" w:color="auto" w:fill="FFFFFF" w:themeFill="background1"/>
          </w:tcPr>
          <w:p w14:paraId="58247A7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India (1 center)</w:t>
            </w:r>
          </w:p>
          <w:p w14:paraId="0A7BD831" w14:textId="77777777" w:rsidR="008F703F" w:rsidRPr="008F703F" w:rsidRDefault="008F703F" w:rsidP="008F703F">
            <w:pPr>
              <w:jc w:val="left"/>
              <w:rPr>
                <w:rFonts w:ascii="Arial" w:eastAsia="Times New Roman" w:hAnsi="Arial" w:cs="Arial"/>
                <w:sz w:val="20"/>
                <w:szCs w:val="18"/>
                <w:lang w:val="en-US"/>
              </w:rPr>
            </w:pPr>
          </w:p>
          <w:p w14:paraId="4C218DE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April 2020 to April 2022</w:t>
            </w:r>
          </w:p>
        </w:tc>
        <w:tc>
          <w:tcPr>
            <w:tcW w:w="2710" w:type="dxa"/>
            <w:shd w:val="clear" w:color="auto" w:fill="FFFFFF" w:themeFill="background1"/>
          </w:tcPr>
          <w:p w14:paraId="3E4E3A1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90</w:t>
            </w:r>
          </w:p>
          <w:p w14:paraId="5A17C718" w14:textId="77777777" w:rsidR="008F703F" w:rsidRPr="008F703F" w:rsidRDefault="008F703F" w:rsidP="008F703F">
            <w:pPr>
              <w:jc w:val="left"/>
              <w:rPr>
                <w:rFonts w:ascii="Arial" w:eastAsia="Times New Roman" w:hAnsi="Arial" w:cs="Arial"/>
                <w:sz w:val="20"/>
                <w:szCs w:val="18"/>
                <w:lang w:val="en-US"/>
              </w:rPr>
            </w:pPr>
          </w:p>
          <w:p w14:paraId="5D3DC0C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25198310" w14:textId="77777777" w:rsidR="008F703F" w:rsidRPr="008F703F" w:rsidRDefault="008F703F" w:rsidP="00DE562D">
            <w:pPr>
              <w:numPr>
                <w:ilvl w:val="0"/>
                <w:numId w:val="19"/>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Adult female</w:t>
            </w:r>
          </w:p>
          <w:p w14:paraId="5EC5BE73" w14:textId="77777777" w:rsidR="008F703F" w:rsidRPr="008F703F" w:rsidRDefault="008F703F" w:rsidP="00DE562D">
            <w:pPr>
              <w:numPr>
                <w:ilvl w:val="0"/>
                <w:numId w:val="19"/>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Eligible for TLH upon clinical decision by consulting gynecologist</w:t>
            </w:r>
          </w:p>
          <w:p w14:paraId="6328201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1564C650" w14:textId="77777777" w:rsidR="008F703F" w:rsidRPr="008F703F" w:rsidRDefault="008F703F" w:rsidP="00DE562D">
            <w:pPr>
              <w:numPr>
                <w:ilvl w:val="0"/>
                <w:numId w:val="1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a history of, or current diagnosis of, gynecologic cancer</w:t>
            </w:r>
          </w:p>
          <w:p w14:paraId="5618B35E" w14:textId="77777777" w:rsidR="008F703F" w:rsidRPr="008F703F" w:rsidRDefault="008F703F" w:rsidP="00DE562D">
            <w:pPr>
              <w:numPr>
                <w:ilvl w:val="0"/>
                <w:numId w:val="1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Uterus size greater than 12-week pregnancy, indicative of any uterine pathology which is palpable abdominally</w:t>
            </w:r>
          </w:p>
          <w:p w14:paraId="0CA601DB" w14:textId="77777777" w:rsidR="008F703F" w:rsidRPr="008F703F" w:rsidRDefault="008F703F" w:rsidP="00DE562D">
            <w:pPr>
              <w:numPr>
                <w:ilvl w:val="0"/>
                <w:numId w:val="1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Any contraindication for laparoscopic surgery</w:t>
            </w:r>
          </w:p>
          <w:p w14:paraId="57A1E6D4" w14:textId="77777777" w:rsidR="008F703F" w:rsidRPr="008F703F" w:rsidRDefault="008F703F" w:rsidP="00DE562D">
            <w:pPr>
              <w:numPr>
                <w:ilvl w:val="0"/>
                <w:numId w:val="1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Positive Pap smear</w:t>
            </w:r>
          </w:p>
        </w:tc>
        <w:tc>
          <w:tcPr>
            <w:tcW w:w="1968" w:type="dxa"/>
            <w:shd w:val="clear" w:color="auto" w:fill="FFFFFF" w:themeFill="background1"/>
          </w:tcPr>
          <w:p w14:paraId="79213CA9"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Controls:</w:t>
            </w:r>
          </w:p>
          <w:p w14:paraId="0B2123F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Harmonic scalpel (device NR), n = 30</w:t>
            </w:r>
          </w:p>
          <w:p w14:paraId="116CBAD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Bipolar shearer (device NR), n =30</w:t>
            </w:r>
          </w:p>
          <w:p w14:paraId="13482E89" w14:textId="77777777" w:rsidR="008F703F" w:rsidRPr="008F703F" w:rsidRDefault="008F703F" w:rsidP="008F703F">
            <w:pPr>
              <w:jc w:val="left"/>
              <w:rPr>
                <w:rFonts w:ascii="Arial" w:eastAsia="Times New Roman" w:hAnsi="Arial" w:cs="Arial"/>
                <w:sz w:val="20"/>
                <w:szCs w:val="18"/>
                <w:lang w:val="en-US"/>
              </w:rPr>
            </w:pPr>
          </w:p>
          <w:p w14:paraId="532DF73D"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2572C53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30</w:t>
            </w:r>
          </w:p>
        </w:tc>
        <w:tc>
          <w:tcPr>
            <w:tcW w:w="2077" w:type="dxa"/>
            <w:shd w:val="clear" w:color="auto" w:fill="FFFFFF" w:themeFill="background1"/>
          </w:tcPr>
          <w:p w14:paraId="3F04919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2D523A0E"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4689E9A7"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33D578D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NR</w:t>
            </w:r>
          </w:p>
          <w:p w14:paraId="1F89D3C2" w14:textId="77777777" w:rsidR="008F703F" w:rsidRPr="008F703F" w:rsidRDefault="008F703F" w:rsidP="008F703F">
            <w:pPr>
              <w:rPr>
                <w:rFonts w:ascii="Arial" w:eastAsia="Times New Roman" w:hAnsi="Arial" w:cs="Arial"/>
                <w:sz w:val="20"/>
                <w:szCs w:val="18"/>
                <w:lang w:val="en-US"/>
              </w:rPr>
            </w:pPr>
          </w:p>
          <w:p w14:paraId="058D726D" w14:textId="77777777" w:rsidR="008F703F" w:rsidRPr="008F703F" w:rsidRDefault="008F703F" w:rsidP="008F703F">
            <w:pPr>
              <w:jc w:val="center"/>
              <w:rPr>
                <w:rFonts w:ascii="Arial" w:eastAsia="Karla" w:hAnsi="Arial" w:cs="Arial"/>
                <w:lang w:val="en-US"/>
              </w:rPr>
            </w:pPr>
          </w:p>
        </w:tc>
        <w:tc>
          <w:tcPr>
            <w:tcW w:w="2940" w:type="dxa"/>
            <w:shd w:val="clear" w:color="auto" w:fill="FFFFFF" w:themeFill="background1"/>
          </w:tcPr>
          <w:p w14:paraId="1E6B74E0"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TLH.</w:t>
            </w:r>
          </w:p>
          <w:p w14:paraId="1B6F6E79"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No patient demographics reported.</w:t>
            </w:r>
          </w:p>
          <w:p w14:paraId="1CEDDB2C"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No statistical analyses performed.</w:t>
            </w:r>
          </w:p>
          <w:p w14:paraId="6BFDD7D6"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Hospital </w:t>
            </w:r>
            <w:proofErr w:type="gramStart"/>
            <w:r w:rsidRPr="008F703F">
              <w:rPr>
                <w:rFonts w:ascii="Arial" w:eastAsia="Times New Roman" w:hAnsi="Arial" w:cs="Arial"/>
                <w:sz w:val="20"/>
                <w:szCs w:val="18"/>
                <w:lang w:val="en-US"/>
              </w:rPr>
              <w:t>stay</w:t>
            </w:r>
            <w:proofErr w:type="gramEnd"/>
            <w:r w:rsidRPr="008F703F">
              <w:rPr>
                <w:rFonts w:ascii="Arial" w:eastAsia="Times New Roman" w:hAnsi="Arial" w:cs="Arial"/>
                <w:sz w:val="20"/>
                <w:szCs w:val="18"/>
                <w:lang w:val="en-US"/>
              </w:rPr>
              <w:t xml:space="preserve"> calculated from the time of transfer to the operating room until the time of discharge.</w:t>
            </w:r>
          </w:p>
          <w:p w14:paraId="044E1712"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Definition of 'significant intraoperative blood loss' not reported.</w:t>
            </w:r>
          </w:p>
        </w:tc>
      </w:tr>
      <w:tr w:rsidR="0018460D" w:rsidRPr="008F703F" w14:paraId="5E06E08E"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68A498AD" w14:textId="5307F9CC"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Janssen</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22</w:t>
            </w:r>
            <w:r w:rsidR="00925592">
              <w:rPr>
                <w:rFonts w:ascii="Arial" w:eastAsia="Times New Roman" w:hAnsi="Arial" w:cs="Arial"/>
                <w:sz w:val="20"/>
                <w:szCs w:val="18"/>
                <w:lang w:val="en-US"/>
              </w:rPr>
              <w:t>]</w:t>
            </w:r>
          </w:p>
        </w:tc>
        <w:tc>
          <w:tcPr>
            <w:tcW w:w="1559" w:type="dxa"/>
            <w:shd w:val="clear" w:color="auto" w:fill="FFFFFF" w:themeFill="background1"/>
          </w:tcPr>
          <w:p w14:paraId="0D821B0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Netherlands (3 hospitals)</w:t>
            </w:r>
          </w:p>
          <w:p w14:paraId="535306B9" w14:textId="77777777" w:rsidR="008F703F" w:rsidRPr="008F703F" w:rsidRDefault="008F703F" w:rsidP="008F703F">
            <w:pPr>
              <w:jc w:val="left"/>
              <w:rPr>
                <w:rFonts w:ascii="Arial" w:eastAsia="Times New Roman" w:hAnsi="Arial" w:cs="Arial"/>
                <w:sz w:val="20"/>
                <w:szCs w:val="18"/>
                <w:lang w:val="en-US"/>
              </w:rPr>
            </w:pPr>
          </w:p>
          <w:p w14:paraId="3335CFB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June 2006 to November 2008</w:t>
            </w:r>
          </w:p>
        </w:tc>
        <w:tc>
          <w:tcPr>
            <w:tcW w:w="2710" w:type="dxa"/>
            <w:shd w:val="clear" w:color="auto" w:fill="FFFFFF" w:themeFill="background1"/>
          </w:tcPr>
          <w:p w14:paraId="326F21A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140 (94 TLH, 22 LAVH, 24 SLH)</w:t>
            </w:r>
          </w:p>
          <w:p w14:paraId="6C6C0DDD" w14:textId="77777777" w:rsidR="008F703F" w:rsidRPr="008F703F" w:rsidRDefault="008F703F" w:rsidP="008F703F">
            <w:pPr>
              <w:jc w:val="left"/>
              <w:rPr>
                <w:rFonts w:ascii="Arial" w:eastAsia="Times New Roman" w:hAnsi="Arial" w:cs="Arial"/>
                <w:sz w:val="20"/>
                <w:szCs w:val="18"/>
                <w:lang w:val="en-US"/>
              </w:rPr>
            </w:pPr>
          </w:p>
          <w:p w14:paraId="085CC89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6A87A1D1" w14:textId="77777777" w:rsidR="008F703F" w:rsidRPr="008F703F" w:rsidRDefault="008F703F" w:rsidP="00DE562D">
            <w:pPr>
              <w:numPr>
                <w:ilvl w:val="0"/>
                <w:numId w:val="2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Women aged over 18 years, scheduled for LH for a benign disorder</w:t>
            </w:r>
          </w:p>
          <w:p w14:paraId="7057B6C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700BC0B0" w14:textId="77777777" w:rsidR="008F703F" w:rsidRPr="008F703F" w:rsidRDefault="008F703F" w:rsidP="00DE562D">
            <w:pPr>
              <w:numPr>
                <w:ilvl w:val="0"/>
                <w:numId w:val="21"/>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Pregnancy or malignancy was suspected</w:t>
            </w:r>
          </w:p>
          <w:p w14:paraId="0DEC1C66" w14:textId="77777777" w:rsidR="008F703F" w:rsidRPr="008F703F" w:rsidRDefault="008F703F" w:rsidP="00DE562D">
            <w:pPr>
              <w:numPr>
                <w:ilvl w:val="0"/>
                <w:numId w:val="21"/>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exceeding 20 weeks of gestation or if the uterus could be removed by a vaginal approach (in general a mobile uterus with a size below 12 weeks of gestation).</w:t>
            </w:r>
          </w:p>
        </w:tc>
        <w:tc>
          <w:tcPr>
            <w:tcW w:w="1968" w:type="dxa"/>
            <w:shd w:val="clear" w:color="auto" w:fill="FFFFFF" w:themeFill="background1"/>
          </w:tcPr>
          <w:p w14:paraId="360A1D4B"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3D128E7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EBVS (Seitzinger or cutting forceps, ACMI Corp.), n = 65 (TLH n = 42, LAVH n = 12, SLH n = 11)</w:t>
            </w:r>
          </w:p>
          <w:p w14:paraId="0BF0BC0F" w14:textId="77777777" w:rsidR="008F703F" w:rsidRPr="008F703F" w:rsidRDefault="008F703F" w:rsidP="008F703F">
            <w:pPr>
              <w:jc w:val="left"/>
              <w:rPr>
                <w:rFonts w:ascii="Arial" w:eastAsia="Times New Roman" w:hAnsi="Arial" w:cs="Arial"/>
                <w:sz w:val="20"/>
                <w:szCs w:val="18"/>
                <w:lang w:val="en-US"/>
              </w:rPr>
            </w:pPr>
          </w:p>
          <w:p w14:paraId="2D6B47D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41.7 ± 11.1 years</w:t>
            </w:r>
          </w:p>
          <w:p w14:paraId="07AFEC6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12.0 ± 4.3 weeks</w:t>
            </w:r>
          </w:p>
          <w:p w14:paraId="030C26F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  abnormal bleeding 47.5%, pelvic pain 44.8%, other 56.4%</w:t>
            </w:r>
          </w:p>
          <w:p w14:paraId="043EE65D" w14:textId="77777777" w:rsidR="008F703F" w:rsidRPr="008F703F" w:rsidRDefault="008F703F" w:rsidP="008F703F">
            <w:pPr>
              <w:jc w:val="left"/>
              <w:rPr>
                <w:rFonts w:ascii="Arial" w:eastAsia="Times New Roman" w:hAnsi="Arial" w:cs="Arial"/>
                <w:sz w:val="20"/>
                <w:szCs w:val="18"/>
                <w:lang w:val="en-US"/>
              </w:rPr>
            </w:pPr>
          </w:p>
          <w:p w14:paraId="7C182618"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457A734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66 (TLH n = 45, LAVH n = 9, SLH n = 12)</w:t>
            </w:r>
          </w:p>
          <w:p w14:paraId="05A52C36" w14:textId="77777777" w:rsidR="008F703F" w:rsidRPr="008F703F" w:rsidRDefault="008F703F" w:rsidP="008F703F">
            <w:pPr>
              <w:jc w:val="left"/>
              <w:rPr>
                <w:rFonts w:ascii="Arial" w:eastAsia="Times New Roman" w:hAnsi="Arial" w:cs="Arial"/>
                <w:sz w:val="20"/>
                <w:szCs w:val="18"/>
                <w:lang w:val="en-US"/>
              </w:rPr>
            </w:pPr>
          </w:p>
          <w:p w14:paraId="2C9DB6A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45.5 ± 10.4 years</w:t>
            </w:r>
          </w:p>
          <w:p w14:paraId="397631B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13.4 ± 3.9 weeks</w:t>
            </w:r>
          </w:p>
          <w:p w14:paraId="065E00A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  abnormal bleeding 52.5%, pelvic pain 55.2%, other 43.6%</w:t>
            </w:r>
          </w:p>
        </w:tc>
        <w:tc>
          <w:tcPr>
            <w:tcW w:w="2077" w:type="dxa"/>
            <w:shd w:val="clear" w:color="auto" w:fill="FFFFFF" w:themeFill="background1"/>
          </w:tcPr>
          <w:p w14:paraId="5F4C42A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0BA6437C"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0477A9B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7DB697C3"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60E8FC3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6 weeks</w:t>
            </w:r>
          </w:p>
        </w:tc>
        <w:tc>
          <w:tcPr>
            <w:tcW w:w="2940" w:type="dxa"/>
            <w:shd w:val="clear" w:color="auto" w:fill="FFFFFF" w:themeFill="background1"/>
          </w:tcPr>
          <w:p w14:paraId="6520A4DE"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TLH, LAVH and SLH included.</w:t>
            </w:r>
          </w:p>
          <w:p w14:paraId="3061BF27"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Operating time defined as time from first incision until complete detachment of the uterus (before removal of the uterus from the abdominal cavity).</w:t>
            </w:r>
          </w:p>
          <w:p w14:paraId="30EF013A"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operating time defined as time from initial skin incision until final skin closure.</w:t>
            </w:r>
          </w:p>
          <w:p w14:paraId="5C0EE18A"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 calculate the amount of blood loss during surgery, the total volume of irrigated fluid used was subtracted from the amount measured in the irrigation bottle. For this calculation the residual fluid in the bags used for irrigation was weighed and the total volume in the suction containers at the end of the procedures.</w:t>
            </w:r>
          </w:p>
          <w:p w14:paraId="41EF524F"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In two TLH procedures, protocol violation occurred—the conventional bipolar instrument was used instead of the randomized LigaSure. According to the intention-to-treat principle, these cases were analyzed according to their randomization allocation.</w:t>
            </w:r>
          </w:p>
          <w:p w14:paraId="15357F1D"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4 patients in the LigaSure group and 5 in the control group were excluded from analyses as measurements were not appropriately registered.</w:t>
            </w:r>
          </w:p>
          <w:p w14:paraId="405A29EB" w14:textId="77777777" w:rsidR="008F703F" w:rsidRPr="008F703F" w:rsidRDefault="008F703F" w:rsidP="00DE562D">
            <w:pPr>
              <w:numPr>
                <w:ilvl w:val="0"/>
                <w:numId w:val="20"/>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Statistical analyses not performed for subgroup analyses.</w:t>
            </w:r>
          </w:p>
        </w:tc>
      </w:tr>
      <w:tr w:rsidR="0018460D" w:rsidRPr="008F703F" w14:paraId="79213630"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48E18CAA" w14:textId="1E08FF8B"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Rothmund</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26</w:t>
            </w:r>
            <w:r w:rsidR="00925592">
              <w:rPr>
                <w:rFonts w:ascii="Arial" w:eastAsia="Times New Roman" w:hAnsi="Arial" w:cs="Arial"/>
                <w:sz w:val="20"/>
                <w:szCs w:val="18"/>
                <w:lang w:val="en-US"/>
              </w:rPr>
              <w:t>]</w:t>
            </w:r>
          </w:p>
        </w:tc>
        <w:tc>
          <w:tcPr>
            <w:tcW w:w="1559" w:type="dxa"/>
            <w:shd w:val="clear" w:color="auto" w:fill="FFFFFF" w:themeFill="background1"/>
          </w:tcPr>
          <w:p w14:paraId="0FDE30E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Germany</w:t>
            </w:r>
          </w:p>
          <w:p w14:paraId="5A05B00E" w14:textId="77777777" w:rsidR="008F703F" w:rsidRPr="008F703F" w:rsidRDefault="008F703F" w:rsidP="008F703F">
            <w:pPr>
              <w:jc w:val="left"/>
              <w:rPr>
                <w:rFonts w:ascii="Arial" w:eastAsia="Times New Roman" w:hAnsi="Arial" w:cs="Arial"/>
                <w:sz w:val="20"/>
                <w:szCs w:val="18"/>
                <w:lang w:val="en-US"/>
              </w:rPr>
            </w:pPr>
          </w:p>
          <w:p w14:paraId="273FE92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NR</w:t>
            </w:r>
          </w:p>
        </w:tc>
        <w:tc>
          <w:tcPr>
            <w:tcW w:w="2710" w:type="dxa"/>
            <w:shd w:val="clear" w:color="auto" w:fill="FFFFFF" w:themeFill="background1"/>
          </w:tcPr>
          <w:p w14:paraId="59E0050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160</w:t>
            </w:r>
          </w:p>
          <w:p w14:paraId="022E06E3" w14:textId="77777777" w:rsidR="008F703F" w:rsidRPr="008F703F" w:rsidRDefault="008F703F" w:rsidP="008F703F">
            <w:pPr>
              <w:jc w:val="left"/>
              <w:rPr>
                <w:rFonts w:ascii="Arial" w:eastAsia="Times New Roman" w:hAnsi="Arial" w:cs="Arial"/>
                <w:sz w:val="20"/>
                <w:szCs w:val="18"/>
                <w:lang w:val="en-US"/>
              </w:rPr>
            </w:pPr>
          </w:p>
          <w:p w14:paraId="3ACAD30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 for surgery were benign gynecologic conditions; all patients underwent SLH to treat bleeding disorders and/or uterine leiomyomas.</w:t>
            </w:r>
          </w:p>
          <w:p w14:paraId="120FC0D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0164DEA8" w14:textId="77777777" w:rsidR="008F703F" w:rsidRPr="008F703F" w:rsidRDefault="008F703F" w:rsidP="00DE562D">
            <w:pPr>
              <w:numPr>
                <w:ilvl w:val="0"/>
                <w:numId w:val="2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Patients undergoing concomitant procedures such as oophorectomy or major </w:t>
            </w:r>
            <w:proofErr w:type="spellStart"/>
            <w:r w:rsidRPr="008F703F">
              <w:rPr>
                <w:rFonts w:ascii="Arial" w:eastAsia="Times New Roman" w:hAnsi="Arial" w:cs="Arial"/>
                <w:sz w:val="20"/>
                <w:szCs w:val="18"/>
                <w:lang w:val="en-US"/>
              </w:rPr>
              <w:t>adhesiolysis</w:t>
            </w:r>
            <w:proofErr w:type="spellEnd"/>
            <w:r w:rsidRPr="008F703F">
              <w:rPr>
                <w:rFonts w:ascii="Arial" w:eastAsia="Times New Roman" w:hAnsi="Arial" w:cs="Arial"/>
                <w:sz w:val="20"/>
                <w:szCs w:val="18"/>
                <w:lang w:val="en-US"/>
              </w:rPr>
              <w:t xml:space="preserve"> (more than 5 coagulation and cutting steps)</w:t>
            </w:r>
          </w:p>
        </w:tc>
        <w:tc>
          <w:tcPr>
            <w:tcW w:w="1968" w:type="dxa"/>
            <w:shd w:val="clear" w:color="auto" w:fill="FFFFFF" w:themeFill="background1"/>
          </w:tcPr>
          <w:p w14:paraId="15BE8683"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493AFAE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EBVS (</w:t>
            </w:r>
            <w:proofErr w:type="spellStart"/>
            <w:r w:rsidRPr="008F703F">
              <w:rPr>
                <w:rFonts w:ascii="Arial" w:eastAsia="Times New Roman" w:hAnsi="Arial" w:cs="Arial"/>
                <w:sz w:val="20"/>
                <w:szCs w:val="18"/>
                <w:lang w:val="en-US"/>
              </w:rPr>
              <w:t>RoBi</w:t>
            </w:r>
            <w:proofErr w:type="spellEnd"/>
            <w:r w:rsidRPr="008F703F">
              <w:rPr>
                <w:rFonts w:ascii="Arial" w:eastAsia="Times New Roman" w:hAnsi="Arial" w:cs="Arial"/>
                <w:sz w:val="20"/>
                <w:szCs w:val="18"/>
                <w:lang w:val="en-US"/>
              </w:rPr>
              <w:t xml:space="preserve"> clamp, Karl Storz GmbH), n = 80</w:t>
            </w:r>
          </w:p>
          <w:p w14:paraId="76B82E71" w14:textId="77777777" w:rsidR="008F703F" w:rsidRPr="008F703F" w:rsidRDefault="008F703F" w:rsidP="008F703F">
            <w:pPr>
              <w:jc w:val="left"/>
              <w:rPr>
                <w:rFonts w:ascii="Arial" w:eastAsia="Times New Roman" w:hAnsi="Arial" w:cs="Arial"/>
                <w:sz w:val="20"/>
                <w:szCs w:val="18"/>
                <w:lang w:val="en-US"/>
              </w:rPr>
            </w:pPr>
          </w:p>
          <w:p w14:paraId="12DAA85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45.85 ± 4.77 years</w:t>
            </w:r>
          </w:p>
          <w:p w14:paraId="69785AF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height 165.75 ± 6.58 cm</w:t>
            </w:r>
          </w:p>
          <w:p w14:paraId="49473F6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weight 72.0 ± 17.15 kg</w:t>
            </w:r>
          </w:p>
          <w:p w14:paraId="4D59162F" w14:textId="77777777" w:rsidR="008F703F" w:rsidRPr="008F703F" w:rsidRDefault="008F703F" w:rsidP="008F703F">
            <w:pPr>
              <w:jc w:val="left"/>
              <w:rPr>
                <w:rFonts w:ascii="Arial" w:eastAsia="Times New Roman" w:hAnsi="Arial" w:cs="Arial"/>
                <w:sz w:val="20"/>
                <w:szCs w:val="18"/>
                <w:lang w:val="en-US"/>
              </w:rPr>
            </w:pPr>
          </w:p>
          <w:p w14:paraId="6DB4DDE4"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4EB1655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(EnSeal, Ethicon), n = 80</w:t>
            </w:r>
          </w:p>
          <w:p w14:paraId="0689C201" w14:textId="77777777" w:rsidR="008F703F" w:rsidRPr="008F703F" w:rsidRDefault="008F703F" w:rsidP="008F703F">
            <w:pPr>
              <w:jc w:val="left"/>
              <w:rPr>
                <w:rFonts w:ascii="Arial" w:eastAsia="Times New Roman" w:hAnsi="Arial" w:cs="Arial"/>
                <w:sz w:val="20"/>
                <w:szCs w:val="18"/>
                <w:lang w:val="en-US"/>
              </w:rPr>
            </w:pPr>
          </w:p>
          <w:p w14:paraId="6DE45C7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46.08 ± 5.57 years</w:t>
            </w:r>
          </w:p>
          <w:p w14:paraId="6CBBC1E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height 164.75 ± 6.85 cm</w:t>
            </w:r>
          </w:p>
          <w:p w14:paraId="7A0AAD2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weight 69.70 ± 13.75 kg</w:t>
            </w:r>
          </w:p>
        </w:tc>
        <w:tc>
          <w:tcPr>
            <w:tcW w:w="2077" w:type="dxa"/>
            <w:shd w:val="clear" w:color="auto" w:fill="FFFFFF" w:themeFill="background1"/>
          </w:tcPr>
          <w:p w14:paraId="06A2BE1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2C624B7F"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51F71F40"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1076CB7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38687FAE"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1BF6FBD2"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6D27774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28 days</w:t>
            </w:r>
          </w:p>
        </w:tc>
        <w:tc>
          <w:tcPr>
            <w:tcW w:w="2940" w:type="dxa"/>
            <w:shd w:val="clear" w:color="auto" w:fill="FFFFFF" w:themeFill="background1"/>
          </w:tcPr>
          <w:p w14:paraId="1E19119B" w14:textId="77777777" w:rsidR="008F703F" w:rsidRPr="008F703F" w:rsidRDefault="008F703F" w:rsidP="00DE562D">
            <w:pPr>
              <w:numPr>
                <w:ilvl w:val="0"/>
                <w:numId w:val="24"/>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SLH.</w:t>
            </w:r>
          </w:p>
          <w:p w14:paraId="42C51D2F" w14:textId="77777777" w:rsidR="008F703F" w:rsidRPr="008F703F" w:rsidRDefault="008F703F" w:rsidP="00DE562D">
            <w:pPr>
              <w:numPr>
                <w:ilvl w:val="0"/>
                <w:numId w:val="24"/>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Intraoperative blood loss was measured via the suction unit (categorized as less than 50 ml, 50 to 100 ml, and greater than 100 ml) and the number of blood transfusions administered.</w:t>
            </w:r>
          </w:p>
          <w:p w14:paraId="1EFD5E8E" w14:textId="77777777" w:rsidR="008F703F" w:rsidRPr="008F703F" w:rsidRDefault="008F703F" w:rsidP="00DE562D">
            <w:pPr>
              <w:numPr>
                <w:ilvl w:val="0"/>
                <w:numId w:val="24"/>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was measured using a VAS, from 1 (no pain) to 10 (maximum pain).</w:t>
            </w:r>
          </w:p>
        </w:tc>
      </w:tr>
      <w:tr w:rsidR="0018460D" w:rsidRPr="008F703F" w14:paraId="1B2DDC0B"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0A28D005" w14:textId="26114CA2"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Rothmund</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27</w:t>
            </w:r>
            <w:r w:rsidR="00925592">
              <w:rPr>
                <w:rFonts w:ascii="Arial" w:eastAsia="Times New Roman" w:hAnsi="Arial" w:cs="Arial"/>
                <w:sz w:val="20"/>
                <w:szCs w:val="18"/>
                <w:lang w:val="en-US"/>
              </w:rPr>
              <w:t>]</w:t>
            </w:r>
          </w:p>
        </w:tc>
        <w:tc>
          <w:tcPr>
            <w:tcW w:w="1559" w:type="dxa"/>
            <w:shd w:val="clear" w:color="auto" w:fill="FFFFFF" w:themeFill="background1"/>
          </w:tcPr>
          <w:p w14:paraId="5AC0F79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Germany</w:t>
            </w:r>
          </w:p>
          <w:p w14:paraId="37E7BA18" w14:textId="77777777" w:rsidR="008F703F" w:rsidRPr="008F703F" w:rsidRDefault="008F703F" w:rsidP="008F703F">
            <w:pPr>
              <w:jc w:val="left"/>
              <w:rPr>
                <w:rFonts w:ascii="Arial" w:eastAsia="Times New Roman" w:hAnsi="Arial" w:cs="Arial"/>
                <w:sz w:val="20"/>
                <w:szCs w:val="18"/>
                <w:lang w:val="en-US"/>
              </w:rPr>
            </w:pPr>
          </w:p>
          <w:p w14:paraId="4FDAFAD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dates October 2011 to April 2012</w:t>
            </w:r>
          </w:p>
        </w:tc>
        <w:tc>
          <w:tcPr>
            <w:tcW w:w="2710" w:type="dxa"/>
            <w:shd w:val="clear" w:color="auto" w:fill="FFFFFF" w:themeFill="background1"/>
          </w:tcPr>
          <w:p w14:paraId="1ED5047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30</w:t>
            </w:r>
          </w:p>
          <w:p w14:paraId="6D17EE5D" w14:textId="77777777" w:rsidR="008F703F" w:rsidRPr="008F703F" w:rsidRDefault="008F703F" w:rsidP="008F703F">
            <w:pPr>
              <w:jc w:val="left"/>
              <w:rPr>
                <w:rFonts w:ascii="Arial" w:eastAsia="Times New Roman" w:hAnsi="Arial" w:cs="Arial"/>
                <w:sz w:val="20"/>
                <w:szCs w:val="18"/>
                <w:lang w:val="en-US"/>
              </w:rPr>
            </w:pPr>
          </w:p>
          <w:p w14:paraId="4A20500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Patients acted as their own controls, they were operated with both </w:t>
            </w:r>
            <w:proofErr w:type="spellStart"/>
            <w:r w:rsidRPr="008F703F">
              <w:rPr>
                <w:rFonts w:ascii="Arial" w:eastAsia="Times New Roman" w:hAnsi="Arial" w:cs="Arial"/>
                <w:sz w:val="20"/>
                <w:szCs w:val="18"/>
                <w:lang w:val="en-US"/>
              </w:rPr>
              <w:t>UltraCision</w:t>
            </w:r>
            <w:proofErr w:type="spellEnd"/>
            <w:r w:rsidRPr="008F703F">
              <w:rPr>
                <w:rFonts w:ascii="Arial" w:eastAsia="Times New Roman" w:hAnsi="Arial" w:cs="Arial"/>
                <w:sz w:val="20"/>
                <w:szCs w:val="18"/>
                <w:lang w:val="en-US"/>
              </w:rPr>
              <w:t xml:space="preserve"> and </w:t>
            </w:r>
            <w:proofErr w:type="spellStart"/>
            <w:r w:rsidRPr="008F703F">
              <w:rPr>
                <w:rFonts w:ascii="Arial" w:eastAsia="Times New Roman" w:hAnsi="Arial" w:cs="Arial"/>
                <w:sz w:val="20"/>
                <w:szCs w:val="18"/>
                <w:lang w:val="en-US"/>
              </w:rPr>
              <w:t>BiCision</w:t>
            </w:r>
            <w:proofErr w:type="spellEnd"/>
            <w:r w:rsidRPr="008F703F">
              <w:rPr>
                <w:rFonts w:ascii="Arial" w:eastAsia="Times New Roman" w:hAnsi="Arial" w:cs="Arial"/>
                <w:sz w:val="20"/>
                <w:szCs w:val="18"/>
                <w:lang w:val="en-US"/>
              </w:rPr>
              <w:t>, with the side each device was used on (right or left) randomized.</w:t>
            </w:r>
          </w:p>
          <w:p w14:paraId="54AB32A0" w14:textId="77777777" w:rsidR="008F703F" w:rsidRPr="008F703F" w:rsidRDefault="008F703F" w:rsidP="008F703F">
            <w:pPr>
              <w:jc w:val="left"/>
              <w:rPr>
                <w:rFonts w:ascii="Arial" w:eastAsia="Times New Roman" w:hAnsi="Arial" w:cs="Arial"/>
                <w:sz w:val="20"/>
                <w:szCs w:val="18"/>
                <w:lang w:val="en-US"/>
              </w:rPr>
            </w:pPr>
          </w:p>
          <w:p w14:paraId="46C1F74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45.1 ± 4.9 years</w:t>
            </w:r>
          </w:p>
          <w:p w14:paraId="1A38E9E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weight 73.5 ± 14.4 kg</w:t>
            </w:r>
          </w:p>
          <w:p w14:paraId="14727E8B" w14:textId="77777777" w:rsidR="008F703F" w:rsidRPr="008F703F" w:rsidRDefault="008F703F" w:rsidP="008F703F">
            <w:pPr>
              <w:jc w:val="left"/>
              <w:rPr>
                <w:rFonts w:ascii="Arial" w:eastAsia="Times New Roman" w:hAnsi="Arial" w:cs="Arial"/>
                <w:sz w:val="20"/>
                <w:szCs w:val="18"/>
                <w:lang w:val="en-US"/>
              </w:rPr>
            </w:pPr>
          </w:p>
          <w:p w14:paraId="076D476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06582683" w14:textId="77777777" w:rsidR="008F703F" w:rsidRPr="008F703F" w:rsidRDefault="008F703F" w:rsidP="00DE562D">
            <w:pPr>
              <w:numPr>
                <w:ilvl w:val="0"/>
                <w:numId w:val="2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Age over 18 years</w:t>
            </w:r>
          </w:p>
          <w:p w14:paraId="7ECA33FF" w14:textId="77777777" w:rsidR="008F703F" w:rsidRPr="008F703F" w:rsidRDefault="008F703F" w:rsidP="00DE562D">
            <w:pPr>
              <w:numPr>
                <w:ilvl w:val="0"/>
                <w:numId w:val="2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 for SLH with no adnexectomy or other surgery. Indications were bleeding disorders and uterine fibroids</w:t>
            </w:r>
          </w:p>
          <w:p w14:paraId="2E39B79F" w14:textId="77777777" w:rsidR="008F703F" w:rsidRPr="008F703F" w:rsidRDefault="008F703F" w:rsidP="00DE562D">
            <w:pPr>
              <w:numPr>
                <w:ilvl w:val="0"/>
                <w:numId w:val="26"/>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The will and capability to comply with the study requirements</w:t>
            </w:r>
          </w:p>
          <w:p w14:paraId="77461D8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57E700C2"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Malignant disease of the pelvis</w:t>
            </w:r>
          </w:p>
          <w:p w14:paraId="5414E81E"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Cardiac pacemaker or implanted defibrillator (if no information was available about compatibility with radiofrequency energy)</w:t>
            </w:r>
          </w:p>
          <w:p w14:paraId="4119B857"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Abnormal blood parameters (values less than factor 0.8 or more than 1.25 compared to the values of creatinine and standard hemogram)</w:t>
            </w:r>
          </w:p>
          <w:p w14:paraId="12C1BB99"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Abnormal coagulation</w:t>
            </w:r>
          </w:p>
          <w:p w14:paraId="2D4695D4"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Inability to understand the purpose of the study</w:t>
            </w:r>
          </w:p>
          <w:p w14:paraId="07EEB72B"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Status after laparotomy via longitudinal incision</w:t>
            </w:r>
          </w:p>
          <w:p w14:paraId="6BF5953B"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Intra-abdominal adhesions (at the beginning of the surgery C5 sectioning for </w:t>
            </w:r>
            <w:proofErr w:type="spellStart"/>
            <w:r w:rsidRPr="008F703F">
              <w:rPr>
                <w:rFonts w:ascii="Arial" w:eastAsia="Times New Roman" w:hAnsi="Arial" w:cs="Arial"/>
                <w:sz w:val="20"/>
                <w:szCs w:val="18"/>
                <w:lang w:val="en-US"/>
              </w:rPr>
              <w:t>adhesiolysis</w:t>
            </w:r>
            <w:proofErr w:type="spellEnd"/>
            <w:r w:rsidRPr="008F703F">
              <w:rPr>
                <w:rFonts w:ascii="Arial" w:eastAsia="Times New Roman" w:hAnsi="Arial" w:cs="Arial"/>
                <w:sz w:val="20"/>
                <w:szCs w:val="18"/>
                <w:lang w:val="en-US"/>
              </w:rPr>
              <w:t>)</w:t>
            </w:r>
          </w:p>
          <w:p w14:paraId="476AE382"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Open laparoscopy required</w:t>
            </w:r>
          </w:p>
          <w:p w14:paraId="6AA6BB6E"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Different anatomic situations that required different surgery requirements</w:t>
            </w:r>
          </w:p>
          <w:p w14:paraId="19715690"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Conspicuous PAP</w:t>
            </w:r>
          </w:p>
          <w:p w14:paraId="2C127F7F"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Cervical leiomyoma</w:t>
            </w:r>
          </w:p>
          <w:p w14:paraId="5CB1F2EB" w14:textId="77777777" w:rsidR="008F703F" w:rsidRPr="008F703F" w:rsidRDefault="008F703F" w:rsidP="00DE562D">
            <w:pPr>
              <w:numPr>
                <w:ilvl w:val="0"/>
                <w:numId w:val="25"/>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Endometriosis of the rectovaginal space</w:t>
            </w:r>
          </w:p>
        </w:tc>
        <w:tc>
          <w:tcPr>
            <w:tcW w:w="1968" w:type="dxa"/>
            <w:shd w:val="clear" w:color="auto" w:fill="FFFFFF" w:themeFill="background1"/>
          </w:tcPr>
          <w:p w14:paraId="31C0FBA9"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53835783" w14:textId="77777777" w:rsidR="008F703F" w:rsidRPr="008F703F" w:rsidRDefault="008F703F" w:rsidP="008F703F">
            <w:pPr>
              <w:jc w:val="left"/>
              <w:rPr>
                <w:rFonts w:ascii="Arial" w:eastAsia="Times New Roman" w:hAnsi="Arial" w:cs="Arial"/>
                <w:sz w:val="20"/>
                <w:szCs w:val="18"/>
                <w:lang w:val="en-US"/>
              </w:rPr>
            </w:pPr>
            <w:proofErr w:type="spellStart"/>
            <w:r w:rsidRPr="008F703F">
              <w:rPr>
                <w:rFonts w:ascii="Arial" w:eastAsia="Times New Roman" w:hAnsi="Arial" w:cs="Arial"/>
                <w:sz w:val="20"/>
                <w:szCs w:val="18"/>
                <w:lang w:val="en-US"/>
              </w:rPr>
              <w:t>UltraCision</w:t>
            </w:r>
            <w:proofErr w:type="spellEnd"/>
            <w:r w:rsidRPr="008F703F">
              <w:rPr>
                <w:rFonts w:ascii="Arial" w:eastAsia="Times New Roman" w:hAnsi="Arial" w:cs="Arial"/>
                <w:sz w:val="20"/>
                <w:szCs w:val="18"/>
                <w:lang w:val="en-US"/>
              </w:rPr>
              <w:t xml:space="preserve"> harmonic scalpel (</w:t>
            </w:r>
            <w:proofErr w:type="spellStart"/>
            <w:r w:rsidRPr="008F703F">
              <w:rPr>
                <w:rFonts w:ascii="Arial" w:eastAsia="Times New Roman" w:hAnsi="Arial" w:cs="Arial"/>
                <w:sz w:val="20"/>
                <w:szCs w:val="18"/>
                <w:lang w:val="en-US"/>
              </w:rPr>
              <w:t>Miconvey</w:t>
            </w:r>
            <w:proofErr w:type="spellEnd"/>
            <w:r w:rsidRPr="008F703F">
              <w:rPr>
                <w:rFonts w:ascii="Arial" w:eastAsia="Times New Roman" w:hAnsi="Arial" w:cs="Arial"/>
                <w:sz w:val="20"/>
                <w:szCs w:val="18"/>
                <w:lang w:val="en-US"/>
              </w:rPr>
              <w:t>)</w:t>
            </w:r>
          </w:p>
          <w:p w14:paraId="70C1239D" w14:textId="77777777" w:rsidR="008F703F" w:rsidRPr="008F703F" w:rsidRDefault="008F703F" w:rsidP="008F703F">
            <w:pPr>
              <w:jc w:val="left"/>
              <w:rPr>
                <w:rFonts w:ascii="Arial" w:eastAsia="Times New Roman" w:hAnsi="Arial" w:cs="Arial"/>
                <w:sz w:val="20"/>
                <w:szCs w:val="18"/>
                <w:lang w:val="en-US"/>
              </w:rPr>
            </w:pPr>
          </w:p>
          <w:p w14:paraId="3C8034DF"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1D792C2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w:t>
            </w:r>
            <w:proofErr w:type="spellStart"/>
            <w:r w:rsidRPr="008F703F">
              <w:rPr>
                <w:rFonts w:ascii="Arial" w:eastAsia="Times New Roman" w:hAnsi="Arial" w:cs="Arial"/>
                <w:sz w:val="20"/>
                <w:szCs w:val="18"/>
                <w:lang w:val="en-US"/>
              </w:rPr>
              <w:t>BiCision</w:t>
            </w:r>
            <w:proofErr w:type="spellEnd"/>
            <w:r w:rsidRPr="008F703F">
              <w:rPr>
                <w:rFonts w:ascii="Arial" w:eastAsia="Times New Roman" w:hAnsi="Arial" w:cs="Arial"/>
                <w:sz w:val="20"/>
                <w:szCs w:val="18"/>
                <w:lang w:val="en-US"/>
              </w:rPr>
              <w:t xml:space="preserve">, Erbe </w:t>
            </w:r>
            <w:proofErr w:type="spellStart"/>
            <w:r w:rsidRPr="008F703F">
              <w:rPr>
                <w:rFonts w:ascii="Arial" w:eastAsia="Times New Roman" w:hAnsi="Arial" w:cs="Arial"/>
                <w:sz w:val="20"/>
                <w:szCs w:val="18"/>
                <w:lang w:val="en-US"/>
              </w:rPr>
              <w:t>Elektromedizin</w:t>
            </w:r>
            <w:proofErr w:type="spellEnd"/>
            <w:r w:rsidRPr="008F703F">
              <w:rPr>
                <w:rFonts w:ascii="Arial" w:eastAsia="Times New Roman" w:hAnsi="Arial" w:cs="Arial"/>
                <w:sz w:val="20"/>
                <w:szCs w:val="18"/>
                <w:lang w:val="en-US"/>
              </w:rPr>
              <w:t xml:space="preserve"> GmbH)</w:t>
            </w:r>
          </w:p>
        </w:tc>
        <w:tc>
          <w:tcPr>
            <w:tcW w:w="2077" w:type="dxa"/>
            <w:shd w:val="clear" w:color="auto" w:fill="FFFFFF" w:themeFill="background1"/>
          </w:tcPr>
          <w:p w14:paraId="4C9F7F2D"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1DDEC53B"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064120C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0B9362E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30465EB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 months</w:t>
            </w:r>
          </w:p>
        </w:tc>
        <w:tc>
          <w:tcPr>
            <w:tcW w:w="2940" w:type="dxa"/>
            <w:shd w:val="clear" w:color="auto" w:fill="FFFFFF" w:themeFill="background1"/>
          </w:tcPr>
          <w:p w14:paraId="16AC2C55"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SLH.</w:t>
            </w:r>
          </w:p>
          <w:p w14:paraId="662D85E7"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Intraoperative blood loss was measured by the suction unit. The intraoperative blood loss was categorized into three groups: less than 25 ml (category 1), between 25 and 100 ml (category 2), and more than 100 ml (category 3).</w:t>
            </w:r>
          </w:p>
          <w:p w14:paraId="7B76E4A1"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The time needed on each side from the first coagulation and cutting of the cornual structures until the complete preparation of each parametrial side directly before the </w:t>
            </w:r>
            <w:proofErr w:type="spellStart"/>
            <w:r w:rsidRPr="008F703F">
              <w:rPr>
                <w:rFonts w:ascii="Arial" w:eastAsia="Times New Roman" w:hAnsi="Arial" w:cs="Arial"/>
                <w:sz w:val="20"/>
                <w:szCs w:val="18"/>
                <w:lang w:val="en-US"/>
              </w:rPr>
              <w:t>supraloop</w:t>
            </w:r>
            <w:proofErr w:type="spellEnd"/>
            <w:r w:rsidRPr="008F703F">
              <w:rPr>
                <w:rFonts w:ascii="Arial" w:eastAsia="Times New Roman" w:hAnsi="Arial" w:cs="Arial"/>
                <w:sz w:val="20"/>
                <w:szCs w:val="18"/>
                <w:lang w:val="en-US"/>
              </w:rPr>
              <w:t xml:space="preserve"> was measured.</w:t>
            </w:r>
          </w:p>
        </w:tc>
      </w:tr>
      <w:tr w:rsidR="0018460D" w:rsidRPr="008F703F" w14:paraId="4D76A4B8"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495F46AC" w14:textId="15F8FAC1" w:rsidR="008F703F" w:rsidRPr="008F703F" w:rsidRDefault="008F703F" w:rsidP="008F703F">
            <w:pPr>
              <w:jc w:val="left"/>
              <w:rPr>
                <w:rFonts w:ascii="Arial" w:eastAsia="Times New Roman" w:hAnsi="Arial" w:cs="Arial"/>
                <w:sz w:val="20"/>
                <w:szCs w:val="18"/>
                <w:lang w:val="en-US"/>
              </w:rPr>
            </w:pPr>
            <w:proofErr w:type="spellStart"/>
            <w:r w:rsidRPr="008F703F">
              <w:rPr>
                <w:rFonts w:ascii="Arial" w:eastAsia="Times New Roman" w:hAnsi="Arial" w:cs="Arial"/>
                <w:sz w:val="20"/>
                <w:szCs w:val="18"/>
                <w:lang w:val="en-US"/>
              </w:rPr>
              <w:t>Taşkin</w:t>
            </w:r>
            <w:proofErr w:type="spellEnd"/>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23</w:t>
            </w:r>
            <w:r w:rsidR="00925592">
              <w:rPr>
                <w:rFonts w:ascii="Arial" w:eastAsia="Times New Roman" w:hAnsi="Arial" w:cs="Arial"/>
                <w:sz w:val="20"/>
                <w:szCs w:val="18"/>
                <w:lang w:val="en-US"/>
              </w:rPr>
              <w:t>]</w:t>
            </w:r>
          </w:p>
        </w:tc>
        <w:tc>
          <w:tcPr>
            <w:tcW w:w="1559" w:type="dxa"/>
            <w:shd w:val="clear" w:color="auto" w:fill="FFFFFF" w:themeFill="background1"/>
          </w:tcPr>
          <w:p w14:paraId="6727028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Turkey (1 center)</w:t>
            </w:r>
          </w:p>
          <w:p w14:paraId="5E9A0C20" w14:textId="77777777" w:rsidR="008F703F" w:rsidRPr="008F703F" w:rsidRDefault="008F703F" w:rsidP="008F703F">
            <w:pPr>
              <w:jc w:val="left"/>
              <w:rPr>
                <w:rFonts w:ascii="Arial" w:eastAsia="Times New Roman" w:hAnsi="Arial" w:cs="Arial"/>
                <w:sz w:val="20"/>
                <w:szCs w:val="18"/>
                <w:lang w:val="en-US"/>
              </w:rPr>
            </w:pPr>
          </w:p>
          <w:p w14:paraId="56D0223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July 2016 to August 2017</w:t>
            </w:r>
          </w:p>
        </w:tc>
        <w:tc>
          <w:tcPr>
            <w:tcW w:w="2710" w:type="dxa"/>
            <w:shd w:val="clear" w:color="auto" w:fill="FFFFFF" w:themeFill="background1"/>
          </w:tcPr>
          <w:p w14:paraId="09BD2B6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68</w:t>
            </w:r>
          </w:p>
          <w:p w14:paraId="39365087" w14:textId="77777777" w:rsidR="008F703F" w:rsidRPr="008F703F" w:rsidRDefault="008F703F" w:rsidP="008F703F">
            <w:pPr>
              <w:jc w:val="left"/>
              <w:rPr>
                <w:rFonts w:ascii="Arial" w:eastAsia="Times New Roman" w:hAnsi="Arial" w:cs="Arial"/>
                <w:sz w:val="20"/>
                <w:szCs w:val="18"/>
                <w:lang w:val="en-US"/>
              </w:rPr>
            </w:pPr>
          </w:p>
          <w:p w14:paraId="73BC238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clinically early-stage endometrial cancer.</w:t>
            </w:r>
          </w:p>
          <w:p w14:paraId="13AC061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4972EA49" w14:textId="77777777" w:rsidR="008F703F" w:rsidRPr="008F703F" w:rsidRDefault="008F703F" w:rsidP="00DE562D">
            <w:pPr>
              <w:numPr>
                <w:ilvl w:val="0"/>
                <w:numId w:val="27"/>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Extrauterine disease</w:t>
            </w:r>
          </w:p>
        </w:tc>
        <w:tc>
          <w:tcPr>
            <w:tcW w:w="1968" w:type="dxa"/>
            <w:shd w:val="clear" w:color="auto" w:fill="FFFFFF" w:themeFill="background1"/>
          </w:tcPr>
          <w:p w14:paraId="5892E05D"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15B6349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EBVS (</w:t>
            </w:r>
            <w:proofErr w:type="spellStart"/>
            <w:r w:rsidRPr="008F703F">
              <w:rPr>
                <w:rFonts w:ascii="Arial" w:eastAsia="Times New Roman" w:hAnsi="Arial" w:cs="Arial"/>
                <w:sz w:val="20"/>
                <w:szCs w:val="18"/>
                <w:lang w:val="en-US"/>
              </w:rPr>
              <w:t>RoBi</w:t>
            </w:r>
            <w:proofErr w:type="spellEnd"/>
            <w:r w:rsidRPr="008F703F">
              <w:rPr>
                <w:rFonts w:ascii="Arial" w:eastAsia="Times New Roman" w:hAnsi="Arial" w:cs="Arial"/>
                <w:sz w:val="20"/>
                <w:szCs w:val="18"/>
                <w:lang w:val="en-US"/>
              </w:rPr>
              <w:t xml:space="preserve"> forceps, Karl Storz GmbH), n = 34</w:t>
            </w:r>
          </w:p>
          <w:p w14:paraId="0A0B5DEB" w14:textId="77777777" w:rsidR="008F703F" w:rsidRPr="008F703F" w:rsidRDefault="008F703F" w:rsidP="008F703F">
            <w:pPr>
              <w:jc w:val="left"/>
              <w:rPr>
                <w:rFonts w:ascii="Arial" w:eastAsia="Times New Roman" w:hAnsi="Arial" w:cs="Arial"/>
                <w:sz w:val="20"/>
                <w:szCs w:val="18"/>
                <w:lang w:val="en-US"/>
              </w:rPr>
            </w:pPr>
          </w:p>
          <w:p w14:paraId="711EBF8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57.1 ± 9.7 years</w:t>
            </w:r>
          </w:p>
          <w:p w14:paraId="43A6C95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31.0 ± 5.0</w:t>
            </w:r>
          </w:p>
          <w:p w14:paraId="70867E5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cancer stages:</w:t>
            </w:r>
          </w:p>
          <w:p w14:paraId="72A9E63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 31 (91.1%)</w:t>
            </w:r>
          </w:p>
          <w:p w14:paraId="7AF1835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II 0 (0%)</w:t>
            </w:r>
          </w:p>
          <w:p w14:paraId="1E48F68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III 3 (8.8%)</w:t>
            </w:r>
          </w:p>
          <w:p w14:paraId="702662FF" w14:textId="77777777" w:rsidR="008F703F" w:rsidRPr="008F703F" w:rsidRDefault="008F703F" w:rsidP="008F703F">
            <w:pPr>
              <w:jc w:val="left"/>
              <w:rPr>
                <w:rFonts w:ascii="Arial" w:eastAsia="Times New Roman" w:hAnsi="Arial" w:cs="Arial"/>
                <w:sz w:val="20"/>
                <w:szCs w:val="18"/>
                <w:lang w:val="en-US"/>
              </w:rPr>
            </w:pPr>
          </w:p>
          <w:p w14:paraId="0BB0B532"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1523E9A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34</w:t>
            </w:r>
          </w:p>
          <w:p w14:paraId="1DC75EC5" w14:textId="77777777" w:rsidR="008F703F" w:rsidRPr="008F703F" w:rsidRDefault="008F703F" w:rsidP="008F703F">
            <w:pPr>
              <w:jc w:val="left"/>
              <w:rPr>
                <w:rFonts w:ascii="Arial" w:eastAsia="Times New Roman" w:hAnsi="Arial" w:cs="Arial"/>
                <w:sz w:val="20"/>
                <w:szCs w:val="18"/>
                <w:lang w:val="en-US"/>
              </w:rPr>
            </w:pPr>
          </w:p>
          <w:p w14:paraId="048B80C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56.3 ± 11.2 years</w:t>
            </w:r>
          </w:p>
          <w:p w14:paraId="76D7807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31.3 ± 5.6</w:t>
            </w:r>
          </w:p>
          <w:p w14:paraId="44686E4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cancer stages:</w:t>
            </w:r>
          </w:p>
          <w:p w14:paraId="755CAA2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 28 (82.3%)</w:t>
            </w:r>
          </w:p>
          <w:p w14:paraId="7EF7C79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II 2 (5.8%)</w:t>
            </w:r>
          </w:p>
          <w:p w14:paraId="02B10C2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III 4 (11.7%)</w:t>
            </w:r>
          </w:p>
        </w:tc>
        <w:tc>
          <w:tcPr>
            <w:tcW w:w="2077" w:type="dxa"/>
            <w:shd w:val="clear" w:color="auto" w:fill="FFFFFF" w:themeFill="background1"/>
          </w:tcPr>
          <w:p w14:paraId="5D2B15D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58F1E0B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52472792"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0EC5EA6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59BD32A6"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4A4CF8F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05F84D2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35 days</w:t>
            </w:r>
          </w:p>
        </w:tc>
        <w:tc>
          <w:tcPr>
            <w:tcW w:w="2940" w:type="dxa"/>
            <w:shd w:val="clear" w:color="auto" w:fill="FFFFFF" w:themeFill="background1"/>
          </w:tcPr>
          <w:p w14:paraId="21B4FC88" w14:textId="77777777" w:rsidR="008F703F" w:rsidRPr="008F703F" w:rsidRDefault="008F703F" w:rsidP="00DE562D">
            <w:pPr>
              <w:numPr>
                <w:ilvl w:val="0"/>
                <w:numId w:val="15"/>
              </w:numPr>
              <w:ind w:left="235"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TLH with concurrent bilateral salpingo-oophorectomy and pelvic lymphadenectomy, some also with para-aortic lymphadenectomy.</w:t>
            </w:r>
          </w:p>
          <w:p w14:paraId="3748B0B1" w14:textId="77777777" w:rsidR="008F703F" w:rsidRPr="008F703F" w:rsidRDefault="008F703F" w:rsidP="00DE562D">
            <w:pPr>
              <w:numPr>
                <w:ilvl w:val="0"/>
                <w:numId w:val="15"/>
              </w:numPr>
              <w:ind w:left="235"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Operation time was defined as time from the initial skin incision to removal of last trocar.</w:t>
            </w:r>
          </w:p>
          <w:p w14:paraId="7AAF547B" w14:textId="77777777" w:rsidR="008F703F" w:rsidRPr="008F703F" w:rsidRDefault="008F703F" w:rsidP="00DE562D">
            <w:pPr>
              <w:numPr>
                <w:ilvl w:val="0"/>
                <w:numId w:val="15"/>
              </w:numPr>
              <w:ind w:left="235"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blood loss was calculated by subtracting irrigation solution volume used from the total amount of the fluid measured in the suction unit.</w:t>
            </w:r>
          </w:p>
          <w:p w14:paraId="3348FF40" w14:textId="77777777" w:rsidR="008F703F" w:rsidRPr="008F703F" w:rsidRDefault="008F703F" w:rsidP="00DE562D">
            <w:pPr>
              <w:numPr>
                <w:ilvl w:val="0"/>
                <w:numId w:val="15"/>
              </w:numPr>
              <w:ind w:left="235"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was assessed using a VAS, from 0 (no pain) to 10 (maximum pain), at the 8 hours and 24 hours postoperatively.</w:t>
            </w:r>
          </w:p>
          <w:p w14:paraId="12750ACD" w14:textId="77777777" w:rsidR="008F703F" w:rsidRPr="008F703F" w:rsidRDefault="008F703F" w:rsidP="008F703F">
            <w:pPr>
              <w:rPr>
                <w:rFonts w:ascii="Arial" w:eastAsia="Times New Roman" w:hAnsi="Arial" w:cs="Arial"/>
                <w:sz w:val="20"/>
                <w:szCs w:val="18"/>
                <w:lang w:val="en-US"/>
              </w:rPr>
            </w:pPr>
          </w:p>
          <w:p w14:paraId="2F2C1811" w14:textId="77777777" w:rsidR="008F703F" w:rsidRPr="008F703F" w:rsidRDefault="008F703F" w:rsidP="008F703F">
            <w:pPr>
              <w:rPr>
                <w:rFonts w:ascii="Arial" w:eastAsia="Times New Roman" w:hAnsi="Arial" w:cs="Arial"/>
                <w:sz w:val="20"/>
                <w:szCs w:val="18"/>
                <w:lang w:val="en-US"/>
              </w:rPr>
            </w:pPr>
          </w:p>
          <w:p w14:paraId="49A4037D" w14:textId="77777777" w:rsidR="008F703F" w:rsidRPr="008F703F" w:rsidRDefault="008F703F" w:rsidP="008F703F">
            <w:pPr>
              <w:rPr>
                <w:rFonts w:ascii="Arial" w:eastAsia="Times New Roman" w:hAnsi="Arial" w:cs="Arial"/>
                <w:sz w:val="20"/>
                <w:szCs w:val="18"/>
                <w:lang w:val="en-US"/>
              </w:rPr>
            </w:pPr>
          </w:p>
          <w:p w14:paraId="3426BEE8" w14:textId="77777777" w:rsidR="008F703F" w:rsidRPr="008F703F" w:rsidRDefault="008F703F" w:rsidP="008F703F">
            <w:pPr>
              <w:jc w:val="center"/>
              <w:rPr>
                <w:rFonts w:ascii="Arial" w:eastAsia="Karla" w:hAnsi="Arial" w:cs="Arial"/>
                <w:lang w:val="en-US"/>
              </w:rPr>
            </w:pPr>
          </w:p>
        </w:tc>
      </w:tr>
      <w:tr w:rsidR="008F703F" w:rsidRPr="008F703F" w14:paraId="3F7A9B57" w14:textId="77777777" w:rsidTr="00CA72BC">
        <w:trPr>
          <w:cnfStyle w:val="000000010000" w:firstRow="0" w:lastRow="0" w:firstColumn="0" w:lastColumn="0" w:oddVBand="0" w:evenVBand="0" w:oddHBand="0" w:evenHBand="1" w:firstRowFirstColumn="0" w:firstRowLastColumn="0" w:lastRowFirstColumn="0" w:lastRowLastColumn="0"/>
          <w:trHeight w:val="20"/>
        </w:trPr>
        <w:tc>
          <w:tcPr>
            <w:tcW w:w="15126"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5B9A09E6"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Abdominal hysterectomy</w:t>
            </w:r>
          </w:p>
        </w:tc>
      </w:tr>
      <w:tr w:rsidR="0018460D" w:rsidRPr="008F703F" w14:paraId="27239250"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5DA629D4" w14:textId="6C785D2D"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Aydin</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28</w:t>
            </w:r>
            <w:r w:rsidR="00925592">
              <w:rPr>
                <w:rFonts w:ascii="Arial" w:eastAsia="Times New Roman" w:hAnsi="Arial" w:cs="Arial"/>
                <w:sz w:val="20"/>
                <w:szCs w:val="18"/>
                <w:lang w:val="en-US"/>
              </w:rPr>
              <w:t>]</w:t>
            </w:r>
          </w:p>
        </w:tc>
        <w:tc>
          <w:tcPr>
            <w:tcW w:w="1559" w:type="dxa"/>
            <w:shd w:val="clear" w:color="auto" w:fill="FFFFFF" w:themeFill="background1"/>
          </w:tcPr>
          <w:p w14:paraId="4A9F7FF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Turkey (1 center)</w:t>
            </w:r>
          </w:p>
          <w:p w14:paraId="63FCC0F4" w14:textId="77777777" w:rsidR="008F703F" w:rsidRPr="008F703F" w:rsidRDefault="008F703F" w:rsidP="008F703F">
            <w:pPr>
              <w:jc w:val="left"/>
              <w:rPr>
                <w:rFonts w:ascii="Arial" w:eastAsia="Times New Roman" w:hAnsi="Arial" w:cs="Arial"/>
                <w:sz w:val="20"/>
                <w:szCs w:val="18"/>
                <w:lang w:val="en-US"/>
              </w:rPr>
            </w:pPr>
          </w:p>
          <w:p w14:paraId="7283408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January 2010 to October 2010</w:t>
            </w:r>
          </w:p>
        </w:tc>
        <w:tc>
          <w:tcPr>
            <w:tcW w:w="2710" w:type="dxa"/>
            <w:shd w:val="clear" w:color="auto" w:fill="FFFFFF" w:themeFill="background1"/>
          </w:tcPr>
          <w:p w14:paraId="304E9C5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88</w:t>
            </w:r>
          </w:p>
          <w:p w14:paraId="52D0524D" w14:textId="77777777" w:rsidR="008F703F" w:rsidRPr="008F703F" w:rsidRDefault="008F703F" w:rsidP="008F703F">
            <w:pPr>
              <w:jc w:val="left"/>
              <w:rPr>
                <w:rFonts w:ascii="Arial" w:eastAsia="Times New Roman" w:hAnsi="Arial" w:cs="Arial"/>
                <w:sz w:val="20"/>
                <w:szCs w:val="18"/>
                <w:lang w:val="en-US"/>
              </w:rPr>
            </w:pPr>
          </w:p>
          <w:p w14:paraId="1CF2439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myoma uteri more than 14 weeks in size. Exclusion criteria:</w:t>
            </w:r>
          </w:p>
          <w:p w14:paraId="1518D09A" w14:textId="77777777" w:rsidR="008F703F" w:rsidRPr="008F703F" w:rsidRDefault="008F703F" w:rsidP="00DE562D">
            <w:pPr>
              <w:numPr>
                <w:ilvl w:val="0"/>
                <w:numId w:val="2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Severe endometriosis</w:t>
            </w:r>
          </w:p>
          <w:p w14:paraId="7407735E" w14:textId="77777777" w:rsidR="008F703F" w:rsidRPr="008F703F" w:rsidRDefault="008F703F" w:rsidP="00DE562D">
            <w:pPr>
              <w:numPr>
                <w:ilvl w:val="0"/>
                <w:numId w:val="2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Uterine, cervical, ovarian malignancy</w:t>
            </w:r>
          </w:p>
          <w:p w14:paraId="5CE1CBAB" w14:textId="77777777" w:rsidR="008F703F" w:rsidRPr="008F703F" w:rsidRDefault="008F703F" w:rsidP="00DE562D">
            <w:pPr>
              <w:numPr>
                <w:ilvl w:val="0"/>
                <w:numId w:val="28"/>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Contraindications for general anesthesia</w:t>
            </w:r>
          </w:p>
        </w:tc>
        <w:tc>
          <w:tcPr>
            <w:tcW w:w="1968" w:type="dxa"/>
            <w:shd w:val="clear" w:color="auto" w:fill="FFFFFF" w:themeFill="background1"/>
          </w:tcPr>
          <w:p w14:paraId="5D4F35F6"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42D60C3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44</w:t>
            </w:r>
          </w:p>
          <w:p w14:paraId="289F5866" w14:textId="77777777" w:rsidR="008F703F" w:rsidRPr="008F703F" w:rsidRDefault="008F703F" w:rsidP="008F703F">
            <w:pPr>
              <w:jc w:val="left"/>
              <w:rPr>
                <w:rFonts w:ascii="Arial" w:eastAsia="Times New Roman" w:hAnsi="Arial" w:cs="Arial"/>
                <w:sz w:val="20"/>
                <w:szCs w:val="18"/>
                <w:lang w:val="en-US"/>
              </w:rPr>
            </w:pPr>
          </w:p>
          <w:p w14:paraId="040F004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46.70 ± 7.01 years</w:t>
            </w:r>
          </w:p>
          <w:p w14:paraId="4E8B22C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w:t>
            </w:r>
          </w:p>
          <w:p w14:paraId="4AC1E47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14 to 17 weeks n = 25</w:t>
            </w:r>
          </w:p>
          <w:p w14:paraId="0B67721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18 to 21 weeks n = 17</w:t>
            </w:r>
          </w:p>
          <w:p w14:paraId="1A90BEA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22 or more weeks n = 2</w:t>
            </w:r>
          </w:p>
          <w:p w14:paraId="3DEF3F3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Concurrent bilateral salpingo-oophorectomy n = 32</w:t>
            </w:r>
          </w:p>
          <w:p w14:paraId="1E5941C7" w14:textId="77777777" w:rsidR="008F703F" w:rsidRPr="008F703F" w:rsidRDefault="008F703F" w:rsidP="008F703F">
            <w:pPr>
              <w:jc w:val="left"/>
              <w:rPr>
                <w:rFonts w:ascii="Arial" w:eastAsia="Times New Roman" w:hAnsi="Arial" w:cs="Arial"/>
                <w:sz w:val="20"/>
                <w:szCs w:val="18"/>
                <w:lang w:val="en-US"/>
              </w:rPr>
            </w:pPr>
          </w:p>
          <w:p w14:paraId="613D417D"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06063C3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44</w:t>
            </w:r>
          </w:p>
          <w:p w14:paraId="3840E1B9" w14:textId="77777777" w:rsidR="008F703F" w:rsidRPr="008F703F" w:rsidRDefault="008F703F" w:rsidP="008F703F">
            <w:pPr>
              <w:jc w:val="left"/>
              <w:rPr>
                <w:rFonts w:ascii="Arial" w:eastAsia="Times New Roman" w:hAnsi="Arial" w:cs="Arial"/>
                <w:sz w:val="20"/>
                <w:szCs w:val="18"/>
                <w:lang w:val="en-US"/>
              </w:rPr>
            </w:pPr>
          </w:p>
          <w:p w14:paraId="2C20449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48.07 ± 8.03 years</w:t>
            </w:r>
          </w:p>
          <w:p w14:paraId="6CF3E1D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w:t>
            </w:r>
          </w:p>
          <w:p w14:paraId="632AF90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14 to 17 weeks n = 23</w:t>
            </w:r>
          </w:p>
          <w:p w14:paraId="02A03CD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18 to 21 weeks n = 19</w:t>
            </w:r>
          </w:p>
          <w:p w14:paraId="5849C50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22 or more weeks n = 2</w:t>
            </w:r>
          </w:p>
          <w:p w14:paraId="2118E36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Concurrent bilateral salpingo-oophorectomy n = 36</w:t>
            </w:r>
          </w:p>
        </w:tc>
        <w:tc>
          <w:tcPr>
            <w:tcW w:w="2077" w:type="dxa"/>
            <w:shd w:val="clear" w:color="auto" w:fill="FFFFFF" w:themeFill="background1"/>
          </w:tcPr>
          <w:p w14:paraId="52D9D8C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0A5E917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68FEE156"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1517840D"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4231981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03A4EBD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NR</w:t>
            </w:r>
          </w:p>
        </w:tc>
        <w:tc>
          <w:tcPr>
            <w:tcW w:w="2940" w:type="dxa"/>
            <w:shd w:val="clear" w:color="auto" w:fill="FFFFFF" w:themeFill="background1"/>
          </w:tcPr>
          <w:p w14:paraId="68F7B0FA"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proofErr w:type="spellStart"/>
            <w:r w:rsidRPr="008F703F">
              <w:rPr>
                <w:rFonts w:ascii="Arial" w:eastAsia="Times New Roman" w:hAnsi="Arial" w:cs="Arial"/>
                <w:sz w:val="20"/>
                <w:szCs w:val="18"/>
                <w:lang w:val="en-US"/>
              </w:rPr>
              <w:t>Extrafascial</w:t>
            </w:r>
            <w:proofErr w:type="spellEnd"/>
            <w:r w:rsidRPr="008F703F">
              <w:rPr>
                <w:rFonts w:ascii="Arial" w:eastAsia="Times New Roman" w:hAnsi="Arial" w:cs="Arial"/>
                <w:sz w:val="20"/>
                <w:szCs w:val="18"/>
                <w:lang w:val="en-US"/>
              </w:rPr>
              <w:t xml:space="preserve"> total AH.</w:t>
            </w:r>
          </w:p>
          <w:p w14:paraId="014D50EC"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Pain scores were recorded postoperatively at 0 and 24 hours. A 0 to 10 VAS was used (0 = absence of pain; 10 = worst possible pain).</w:t>
            </w:r>
          </w:p>
          <w:p w14:paraId="0E262902"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 was considered as the time from anesthesia induction to wakening.</w:t>
            </w:r>
          </w:p>
          <w:p w14:paraId="68FFD8D7"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Some patients also had concurrent repair of enterocele (LigaSure n = 1, control n = 2), perineoplasty or colporrhaphy (LigaSure n = 6, control n = 3), or Burch operation (LigaSure n = 3, control n = 3) performed.</w:t>
            </w:r>
          </w:p>
          <w:p w14:paraId="3A2E8E67"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Because uterine myomas were the indication for hysterectomy in both groups, retroperitoneal ureter dissection was necessary to avoid ureter injury in all cases, except for 4 in the LigaSure group and 5 cases in the control group.</w:t>
            </w:r>
          </w:p>
          <w:p w14:paraId="2719E2EE" w14:textId="77777777" w:rsidR="008F703F" w:rsidRPr="008F703F" w:rsidRDefault="008F703F" w:rsidP="00DE562D">
            <w:pPr>
              <w:numPr>
                <w:ilvl w:val="0"/>
                <w:numId w:val="29"/>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40 patients in the LigaSure group and 39 patients in the conventional suture group underwent hysterectomy with removal of adnexa.</w:t>
            </w:r>
          </w:p>
        </w:tc>
      </w:tr>
      <w:tr w:rsidR="0018460D" w:rsidRPr="008F703F" w14:paraId="69E81214"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1AB0D657" w14:textId="0633CFCB"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Dubey</w:t>
            </w:r>
            <w:r w:rsidR="00925592">
              <w:rPr>
                <w:rFonts w:ascii="Arial" w:eastAsia="Times New Roman" w:hAnsi="Arial" w:cs="Arial"/>
                <w:sz w:val="20"/>
                <w:szCs w:val="18"/>
                <w:lang w:val="en-US"/>
              </w:rPr>
              <w:t xml:space="preserve"> [2</w:t>
            </w:r>
            <w:r w:rsidR="000250FF">
              <w:rPr>
                <w:rFonts w:ascii="Arial" w:eastAsia="Times New Roman" w:hAnsi="Arial" w:cs="Arial"/>
                <w:sz w:val="20"/>
                <w:szCs w:val="18"/>
                <w:lang w:val="en-US"/>
              </w:rPr>
              <w:t>9</w:t>
            </w:r>
            <w:r w:rsidR="00925592">
              <w:rPr>
                <w:rFonts w:ascii="Arial" w:eastAsia="Times New Roman" w:hAnsi="Arial" w:cs="Arial"/>
                <w:sz w:val="20"/>
                <w:szCs w:val="18"/>
                <w:lang w:val="en-US"/>
              </w:rPr>
              <w:t>]</w:t>
            </w:r>
          </w:p>
        </w:tc>
        <w:tc>
          <w:tcPr>
            <w:tcW w:w="1559" w:type="dxa"/>
            <w:shd w:val="clear" w:color="auto" w:fill="FFFFFF" w:themeFill="background1"/>
          </w:tcPr>
          <w:p w14:paraId="0D1B81D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India (1 hospital)</w:t>
            </w:r>
          </w:p>
          <w:p w14:paraId="73505AA9" w14:textId="77777777" w:rsidR="008F703F" w:rsidRPr="008F703F" w:rsidRDefault="008F703F" w:rsidP="008F703F">
            <w:pPr>
              <w:jc w:val="left"/>
              <w:rPr>
                <w:rFonts w:ascii="Arial" w:eastAsia="Times New Roman" w:hAnsi="Arial" w:cs="Arial"/>
                <w:sz w:val="20"/>
                <w:szCs w:val="18"/>
                <w:lang w:val="en-US"/>
              </w:rPr>
            </w:pPr>
          </w:p>
          <w:p w14:paraId="6CB2EB8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NR</w:t>
            </w:r>
          </w:p>
        </w:tc>
        <w:tc>
          <w:tcPr>
            <w:tcW w:w="2710" w:type="dxa"/>
            <w:shd w:val="clear" w:color="auto" w:fill="FFFFFF" w:themeFill="background1"/>
          </w:tcPr>
          <w:p w14:paraId="27023D5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60</w:t>
            </w:r>
          </w:p>
          <w:p w14:paraId="1BF7D500" w14:textId="77777777" w:rsidR="008F703F" w:rsidRPr="008F703F" w:rsidRDefault="008F703F" w:rsidP="008F703F">
            <w:pPr>
              <w:jc w:val="left"/>
              <w:rPr>
                <w:rFonts w:ascii="Arial" w:eastAsia="Times New Roman" w:hAnsi="Arial" w:cs="Arial"/>
                <w:sz w:val="20"/>
                <w:szCs w:val="18"/>
                <w:lang w:val="en-US"/>
              </w:rPr>
            </w:pPr>
          </w:p>
          <w:p w14:paraId="0DB322C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All patients posted for elective AH were assessed for eligibility; the criterion being benign disease. </w:t>
            </w:r>
          </w:p>
          <w:p w14:paraId="2C4A654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3D1CB3C8" w14:textId="77777777" w:rsidR="008F703F" w:rsidRPr="008F703F" w:rsidRDefault="008F703F" w:rsidP="00DE562D">
            <w:pPr>
              <w:numPr>
                <w:ilvl w:val="0"/>
                <w:numId w:val="30"/>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Suspected or proven malignancy</w:t>
            </w:r>
          </w:p>
          <w:p w14:paraId="1129C8B7" w14:textId="77777777" w:rsidR="008F703F" w:rsidRPr="008F703F" w:rsidRDefault="008F703F" w:rsidP="00DE562D">
            <w:pPr>
              <w:numPr>
                <w:ilvl w:val="0"/>
                <w:numId w:val="30"/>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People with implanted electronic devices</w:t>
            </w:r>
          </w:p>
        </w:tc>
        <w:tc>
          <w:tcPr>
            <w:tcW w:w="1968" w:type="dxa"/>
            <w:shd w:val="clear" w:color="auto" w:fill="FFFFFF" w:themeFill="background1"/>
          </w:tcPr>
          <w:p w14:paraId="0B05CBC8"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78676D1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30</w:t>
            </w:r>
          </w:p>
          <w:p w14:paraId="32D085A9" w14:textId="77777777" w:rsidR="008F703F" w:rsidRPr="008F703F" w:rsidRDefault="008F703F" w:rsidP="008F703F">
            <w:pPr>
              <w:jc w:val="left"/>
              <w:rPr>
                <w:rFonts w:ascii="Arial" w:eastAsia="Times New Roman" w:hAnsi="Arial" w:cs="Arial"/>
                <w:sz w:val="20"/>
                <w:szCs w:val="18"/>
                <w:lang w:val="en-US"/>
              </w:rPr>
            </w:pPr>
          </w:p>
          <w:p w14:paraId="04A485B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41.4 ± 4.917 years</w:t>
            </w:r>
          </w:p>
          <w:p w14:paraId="36AB088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less than 25, n = 22 (73%)</w:t>
            </w:r>
          </w:p>
          <w:p w14:paraId="5A73530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Greater than or equal to 25, n = 8 (27%)</w:t>
            </w:r>
          </w:p>
          <w:p w14:paraId="1545E70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w:t>
            </w:r>
          </w:p>
          <w:p w14:paraId="35BDA29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Less than 16 weeks, n = 7 (23%)</w:t>
            </w:r>
          </w:p>
          <w:p w14:paraId="4713053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Greater than or equal to 16 weeks, n = 23 (77%)</w:t>
            </w:r>
          </w:p>
          <w:p w14:paraId="3FBB2B8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0A8298A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Adenomyosis n = 7</w:t>
            </w:r>
          </w:p>
          <w:p w14:paraId="4F268BF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Leiomyoma n = 8</w:t>
            </w:r>
          </w:p>
          <w:p w14:paraId="14D3778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Ovulatory dysfunction n = 10</w:t>
            </w:r>
          </w:p>
          <w:p w14:paraId="0F9CCA1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Cervical intraepithelial neoplasia 1 n = 2</w:t>
            </w:r>
          </w:p>
          <w:p w14:paraId="0D0089C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Adnexal mass n = 1</w:t>
            </w:r>
          </w:p>
          <w:p w14:paraId="68B15E9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Chronic pelvic pain n = 2</w:t>
            </w:r>
          </w:p>
          <w:p w14:paraId="7786D0DF" w14:textId="77777777" w:rsidR="008F703F" w:rsidRPr="008F703F" w:rsidRDefault="008F703F" w:rsidP="008F703F">
            <w:pPr>
              <w:jc w:val="left"/>
              <w:rPr>
                <w:rFonts w:ascii="Arial" w:eastAsia="Times New Roman" w:hAnsi="Arial" w:cs="Arial"/>
                <w:sz w:val="20"/>
                <w:szCs w:val="18"/>
                <w:lang w:val="en-US"/>
              </w:rPr>
            </w:pPr>
          </w:p>
          <w:p w14:paraId="0A07EB2F"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6CD61A6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30</w:t>
            </w:r>
          </w:p>
          <w:p w14:paraId="6CBFC153" w14:textId="77777777" w:rsidR="008F703F" w:rsidRPr="008F703F" w:rsidRDefault="008F703F" w:rsidP="008F703F">
            <w:pPr>
              <w:jc w:val="left"/>
              <w:rPr>
                <w:rFonts w:ascii="Arial" w:eastAsia="Times New Roman" w:hAnsi="Arial" w:cs="Arial"/>
                <w:sz w:val="20"/>
                <w:szCs w:val="18"/>
                <w:lang w:val="en-US"/>
              </w:rPr>
            </w:pPr>
          </w:p>
          <w:p w14:paraId="13687A2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43.9 ± 6.17 years</w:t>
            </w:r>
          </w:p>
          <w:p w14:paraId="2A23CEE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Less than 25, n = 23 (77%)</w:t>
            </w:r>
          </w:p>
          <w:p w14:paraId="3AC5B42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Greater than or equal to 25, n = 7 (23%)</w:t>
            </w:r>
          </w:p>
          <w:p w14:paraId="4D9E4C5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w:t>
            </w:r>
          </w:p>
          <w:p w14:paraId="4CE444B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Less than 16 weeks, n = 9 (30%)</w:t>
            </w:r>
          </w:p>
          <w:p w14:paraId="6C2D959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Greater than or equal to 16 weeks, n = 21 (70%)</w:t>
            </w:r>
          </w:p>
          <w:p w14:paraId="2BCFE18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610AAED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Adenomyosis n = 4</w:t>
            </w:r>
          </w:p>
          <w:p w14:paraId="71E3131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Leiomyoma n = 15</w:t>
            </w:r>
          </w:p>
          <w:p w14:paraId="2F5FA1F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Ovulatory dysfunction n = 10</w:t>
            </w:r>
          </w:p>
          <w:p w14:paraId="02D6118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Cervical intraepithelial neoplasia 1 n = 1</w:t>
            </w:r>
          </w:p>
        </w:tc>
        <w:tc>
          <w:tcPr>
            <w:tcW w:w="2077" w:type="dxa"/>
            <w:shd w:val="clear" w:color="auto" w:fill="FFFFFF" w:themeFill="background1"/>
          </w:tcPr>
          <w:p w14:paraId="696BE8E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6BD28C82"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0765369D"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50ECE15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2A8E1C0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28D511D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 years</w:t>
            </w:r>
          </w:p>
        </w:tc>
        <w:tc>
          <w:tcPr>
            <w:tcW w:w="2940" w:type="dxa"/>
            <w:shd w:val="clear" w:color="auto" w:fill="FFFFFF" w:themeFill="background1"/>
          </w:tcPr>
          <w:p w14:paraId="1119C617"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 defined as time taken from placement of the first clamp to vaginal vault closure with adequate hemostasis.</w:t>
            </w:r>
          </w:p>
          <w:p w14:paraId="24D10C31"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 measured from collection in suction cylinder bottle and soakage of dry lap sponges.</w:t>
            </w:r>
          </w:p>
          <w:p w14:paraId="02CD713F"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assessment was measured using a VAS on days 1, 2, and 3, from 1 to 10 (1 = no pain; 10 = worst possible pain).</w:t>
            </w:r>
          </w:p>
          <w:p w14:paraId="1E7E2F44"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An initial follow-up examination was done at six weeks and six months, and a further yearly telephone follow-up was carried out for three years from the completion of the study.</w:t>
            </w:r>
          </w:p>
        </w:tc>
      </w:tr>
      <w:tr w:rsidR="0018460D" w:rsidRPr="008F703F" w14:paraId="596E55BF"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070A79F6" w14:textId="64AC796C"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Hagen</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30</w:t>
            </w:r>
            <w:r w:rsidR="00925592">
              <w:rPr>
                <w:rFonts w:ascii="Arial" w:eastAsia="Times New Roman" w:hAnsi="Arial" w:cs="Arial"/>
                <w:sz w:val="20"/>
                <w:szCs w:val="18"/>
                <w:lang w:val="en-US"/>
              </w:rPr>
              <w:t>]</w:t>
            </w:r>
          </w:p>
        </w:tc>
        <w:tc>
          <w:tcPr>
            <w:tcW w:w="1559" w:type="dxa"/>
            <w:shd w:val="clear" w:color="auto" w:fill="FFFFFF" w:themeFill="background1"/>
          </w:tcPr>
          <w:p w14:paraId="37F58D0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Norway</w:t>
            </w:r>
          </w:p>
          <w:p w14:paraId="623074B9" w14:textId="77777777" w:rsidR="008F703F" w:rsidRPr="008F703F" w:rsidRDefault="008F703F" w:rsidP="008F703F">
            <w:pPr>
              <w:jc w:val="left"/>
              <w:rPr>
                <w:rFonts w:ascii="Arial" w:eastAsia="Times New Roman" w:hAnsi="Arial" w:cs="Arial"/>
                <w:sz w:val="20"/>
                <w:szCs w:val="18"/>
                <w:lang w:val="en-US"/>
              </w:rPr>
            </w:pPr>
          </w:p>
          <w:p w14:paraId="77FAD0F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June 2002 to April 2003</w:t>
            </w:r>
          </w:p>
        </w:tc>
        <w:tc>
          <w:tcPr>
            <w:tcW w:w="2710" w:type="dxa"/>
            <w:shd w:val="clear" w:color="auto" w:fill="FFFFFF" w:themeFill="background1"/>
          </w:tcPr>
          <w:p w14:paraId="6C2FAC4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30</w:t>
            </w:r>
          </w:p>
          <w:p w14:paraId="7BF13F76" w14:textId="77777777" w:rsidR="008F703F" w:rsidRPr="008F703F" w:rsidRDefault="008F703F" w:rsidP="008F703F">
            <w:pPr>
              <w:jc w:val="left"/>
              <w:rPr>
                <w:rFonts w:ascii="Arial" w:eastAsia="Times New Roman" w:hAnsi="Arial" w:cs="Arial"/>
                <w:sz w:val="20"/>
                <w:szCs w:val="18"/>
                <w:lang w:val="en-US"/>
              </w:rPr>
            </w:pPr>
          </w:p>
          <w:p w14:paraId="711C951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admitted for non-acute, planned total or subtotal AH.</w:t>
            </w:r>
          </w:p>
        </w:tc>
        <w:tc>
          <w:tcPr>
            <w:tcW w:w="1968" w:type="dxa"/>
            <w:shd w:val="clear" w:color="auto" w:fill="FFFFFF" w:themeFill="background1"/>
          </w:tcPr>
          <w:p w14:paraId="708F891C"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4D8BF29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15</w:t>
            </w:r>
          </w:p>
          <w:p w14:paraId="0CE5F7E7" w14:textId="77777777" w:rsidR="008F703F" w:rsidRPr="008F703F" w:rsidRDefault="008F703F" w:rsidP="008F703F">
            <w:pPr>
              <w:jc w:val="left"/>
              <w:rPr>
                <w:rFonts w:ascii="Arial" w:eastAsia="Times New Roman" w:hAnsi="Arial" w:cs="Arial"/>
                <w:sz w:val="20"/>
                <w:szCs w:val="18"/>
                <w:lang w:val="en-US"/>
              </w:rPr>
            </w:pPr>
          </w:p>
          <w:p w14:paraId="6D640E1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Median age (range) 45 (37 to 79)</w:t>
            </w:r>
          </w:p>
          <w:p w14:paraId="327E6D6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37375CB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Myoma 5</w:t>
            </w:r>
          </w:p>
          <w:p w14:paraId="61ED761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 xml:space="preserve">Other benign 2 </w:t>
            </w:r>
          </w:p>
          <w:p w14:paraId="6DD8D38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cancer 5</w:t>
            </w:r>
          </w:p>
          <w:p w14:paraId="3237ED9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Other malignant 3</w:t>
            </w:r>
          </w:p>
          <w:p w14:paraId="26A1692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Total AH 12</w:t>
            </w:r>
          </w:p>
          <w:p w14:paraId="194CE89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Subtotal AH 3</w:t>
            </w:r>
          </w:p>
          <w:p w14:paraId="3683013B" w14:textId="77777777" w:rsidR="008F703F" w:rsidRPr="008F703F" w:rsidRDefault="008F703F" w:rsidP="008F703F">
            <w:pPr>
              <w:jc w:val="left"/>
              <w:rPr>
                <w:rFonts w:ascii="Arial" w:eastAsia="Times New Roman" w:hAnsi="Arial" w:cs="Arial"/>
                <w:sz w:val="20"/>
                <w:szCs w:val="18"/>
                <w:lang w:val="en-US"/>
              </w:rPr>
            </w:pPr>
          </w:p>
          <w:p w14:paraId="5AD30641"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6CA3D2F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w:t>
            </w:r>
          </w:p>
          <w:p w14:paraId="63E02D88" w14:textId="77777777" w:rsidR="008F703F" w:rsidRPr="008F703F" w:rsidRDefault="008F703F" w:rsidP="008F703F">
            <w:pPr>
              <w:jc w:val="left"/>
              <w:rPr>
                <w:rFonts w:ascii="Arial" w:eastAsia="Times New Roman" w:hAnsi="Arial" w:cs="Arial"/>
                <w:sz w:val="20"/>
                <w:szCs w:val="18"/>
                <w:lang w:val="en-US"/>
              </w:rPr>
            </w:pPr>
          </w:p>
          <w:p w14:paraId="2A3FAD6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Median age (range) 54 (38 to 91)</w:t>
            </w:r>
          </w:p>
          <w:p w14:paraId="67ECDB1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049E709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Myoma 5</w:t>
            </w:r>
          </w:p>
          <w:p w14:paraId="4D529CF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Other benign 1</w:t>
            </w:r>
          </w:p>
          <w:p w14:paraId="755C5B1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cancer 7</w:t>
            </w:r>
          </w:p>
          <w:p w14:paraId="732047E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Other malignant 2</w:t>
            </w:r>
          </w:p>
          <w:p w14:paraId="3872E67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Total AH 11</w:t>
            </w:r>
          </w:p>
          <w:p w14:paraId="2AFF7D8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Subtotal AH 4</w:t>
            </w:r>
          </w:p>
        </w:tc>
        <w:tc>
          <w:tcPr>
            <w:tcW w:w="2077" w:type="dxa"/>
            <w:shd w:val="clear" w:color="auto" w:fill="FFFFFF" w:themeFill="background1"/>
          </w:tcPr>
          <w:p w14:paraId="268077C5"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297F897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1CC9B6AF"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0172153F"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10A5B1C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30 days</w:t>
            </w:r>
          </w:p>
        </w:tc>
        <w:tc>
          <w:tcPr>
            <w:tcW w:w="2940" w:type="dxa"/>
            <w:shd w:val="clear" w:color="auto" w:fill="FFFFFF" w:themeFill="background1"/>
          </w:tcPr>
          <w:p w14:paraId="3FA31436"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and subtotal AH.</w:t>
            </w:r>
          </w:p>
          <w:p w14:paraId="6E4B41EE"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Concurrent bilateral salpingo-oophorectomy performed in 9 LigaSure patients and 10 control patients. Concurrent lymph node removal performed in 4 LigaSure patients and 3 control patients.</w:t>
            </w:r>
          </w:p>
          <w:p w14:paraId="582D359B"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No inclusion/exclusion criteria reported.</w:t>
            </w:r>
          </w:p>
        </w:tc>
      </w:tr>
      <w:tr w:rsidR="0018460D" w:rsidRPr="008F703F" w14:paraId="20705AC3"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78DC6370" w14:textId="00AA2E8A"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Lakeman</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31</w:t>
            </w:r>
            <w:r w:rsidR="00925592">
              <w:rPr>
                <w:rFonts w:ascii="Arial" w:eastAsia="Times New Roman" w:hAnsi="Arial" w:cs="Arial"/>
                <w:sz w:val="20"/>
                <w:szCs w:val="18"/>
                <w:lang w:val="en-US"/>
              </w:rPr>
              <w:t>]</w:t>
            </w:r>
          </w:p>
        </w:tc>
        <w:tc>
          <w:tcPr>
            <w:tcW w:w="1559" w:type="dxa"/>
            <w:shd w:val="clear" w:color="auto" w:fill="FFFFFF" w:themeFill="background1"/>
          </w:tcPr>
          <w:p w14:paraId="39DFC4D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Netherlands (2 hospitals)</w:t>
            </w:r>
          </w:p>
          <w:p w14:paraId="588F170A" w14:textId="77777777" w:rsidR="008F703F" w:rsidRPr="008F703F" w:rsidRDefault="008F703F" w:rsidP="008F703F">
            <w:pPr>
              <w:jc w:val="left"/>
              <w:rPr>
                <w:rFonts w:ascii="Arial" w:eastAsia="Times New Roman" w:hAnsi="Arial" w:cs="Arial"/>
                <w:sz w:val="20"/>
                <w:szCs w:val="18"/>
                <w:lang w:val="en-US"/>
              </w:rPr>
            </w:pPr>
          </w:p>
          <w:p w14:paraId="0473B78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January 2005 to September 2006</w:t>
            </w:r>
          </w:p>
        </w:tc>
        <w:tc>
          <w:tcPr>
            <w:tcW w:w="2710" w:type="dxa"/>
            <w:shd w:val="clear" w:color="auto" w:fill="FFFFFF" w:themeFill="background1"/>
          </w:tcPr>
          <w:p w14:paraId="6655325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57</w:t>
            </w:r>
          </w:p>
          <w:p w14:paraId="6D788A64" w14:textId="77777777" w:rsidR="008F703F" w:rsidRPr="008F703F" w:rsidRDefault="008F703F" w:rsidP="008F703F">
            <w:pPr>
              <w:jc w:val="left"/>
              <w:rPr>
                <w:rFonts w:ascii="Arial" w:eastAsia="Times New Roman" w:hAnsi="Arial" w:cs="Arial"/>
                <w:sz w:val="20"/>
                <w:szCs w:val="18"/>
                <w:lang w:val="en-US"/>
              </w:rPr>
            </w:pPr>
          </w:p>
          <w:p w14:paraId="4462224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Consecutive patients undergoing AH for benign conditions were included.</w:t>
            </w:r>
          </w:p>
          <w:p w14:paraId="03C9D2B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70A47C0E" w14:textId="77777777" w:rsidR="008F703F" w:rsidRPr="008F703F" w:rsidRDefault="008F703F" w:rsidP="00DE562D">
            <w:pPr>
              <w:numPr>
                <w:ilvl w:val="0"/>
                <w:numId w:val="31"/>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undergoing concomitant procedures</w:t>
            </w:r>
          </w:p>
          <w:p w14:paraId="71382848" w14:textId="77777777" w:rsidR="008F703F" w:rsidRPr="008F703F" w:rsidRDefault="008F703F" w:rsidP="00DE562D">
            <w:pPr>
              <w:numPr>
                <w:ilvl w:val="0"/>
                <w:numId w:val="31"/>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undergoing hysterectomy for genital prolapse</w:t>
            </w:r>
          </w:p>
        </w:tc>
        <w:tc>
          <w:tcPr>
            <w:tcW w:w="1968" w:type="dxa"/>
            <w:shd w:val="clear" w:color="auto" w:fill="FFFFFF" w:themeFill="background1"/>
          </w:tcPr>
          <w:p w14:paraId="126E5476"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2DAAE18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29</w:t>
            </w:r>
          </w:p>
          <w:p w14:paraId="0F9B97EC" w14:textId="77777777" w:rsidR="008F703F" w:rsidRPr="008F703F" w:rsidRDefault="008F703F" w:rsidP="008F703F">
            <w:pPr>
              <w:jc w:val="left"/>
              <w:rPr>
                <w:rFonts w:ascii="Arial" w:eastAsia="Times New Roman" w:hAnsi="Arial" w:cs="Arial"/>
                <w:sz w:val="20"/>
                <w:szCs w:val="18"/>
                <w:lang w:val="en-US"/>
              </w:rPr>
            </w:pPr>
          </w:p>
          <w:p w14:paraId="5F1FE6F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46 ± 5 years</w:t>
            </w:r>
          </w:p>
          <w:p w14:paraId="65EC6E5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26 ± 5</w:t>
            </w:r>
          </w:p>
          <w:p w14:paraId="3A51ECE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Largest diameter of uterus 11 ± 4 cm</w:t>
            </w:r>
          </w:p>
          <w:p w14:paraId="73FB1A7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0332FCF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Menorrhagia 45%</w:t>
            </w:r>
          </w:p>
          <w:p w14:paraId="561EFF9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Metrorrhagia 7%</w:t>
            </w:r>
          </w:p>
          <w:p w14:paraId="7E414E9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Dysmenorrhea 7%</w:t>
            </w:r>
          </w:p>
          <w:p w14:paraId="2A70701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Mechanical discomfort 28%</w:t>
            </w:r>
          </w:p>
          <w:p w14:paraId="3689D53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Abdominal pain 14%</w:t>
            </w:r>
          </w:p>
          <w:p w14:paraId="60C4654E" w14:textId="77777777" w:rsidR="008F703F" w:rsidRPr="008F703F" w:rsidRDefault="008F703F" w:rsidP="008F703F">
            <w:pPr>
              <w:jc w:val="left"/>
              <w:rPr>
                <w:rFonts w:ascii="Arial" w:eastAsia="Times New Roman" w:hAnsi="Arial" w:cs="Arial"/>
                <w:sz w:val="20"/>
                <w:szCs w:val="18"/>
                <w:lang w:val="en-US"/>
              </w:rPr>
            </w:pPr>
          </w:p>
          <w:p w14:paraId="696F5D7D"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706283C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28</w:t>
            </w:r>
          </w:p>
          <w:p w14:paraId="0E66AE22" w14:textId="77777777" w:rsidR="008F703F" w:rsidRPr="008F703F" w:rsidRDefault="008F703F" w:rsidP="008F703F">
            <w:pPr>
              <w:jc w:val="left"/>
              <w:rPr>
                <w:rFonts w:ascii="Arial" w:eastAsia="Times New Roman" w:hAnsi="Arial" w:cs="Arial"/>
                <w:sz w:val="20"/>
                <w:szCs w:val="18"/>
                <w:lang w:val="en-US"/>
              </w:rPr>
            </w:pPr>
          </w:p>
          <w:p w14:paraId="1433086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44 ± 5 years</w:t>
            </w:r>
          </w:p>
          <w:p w14:paraId="04D6E85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 ± 5</w:t>
            </w:r>
          </w:p>
          <w:p w14:paraId="439AE6B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Largest diameter of uterus 11 ± 6 cm</w:t>
            </w:r>
          </w:p>
          <w:p w14:paraId="2891769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6F7F213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Menorrhagia 54%</w:t>
            </w:r>
          </w:p>
          <w:p w14:paraId="7B2B560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Metrorrhagia 14%</w:t>
            </w:r>
          </w:p>
          <w:p w14:paraId="489083B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Dysmenorrhea 0%</w:t>
            </w:r>
          </w:p>
          <w:p w14:paraId="6B18F0D8"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Mechanical discomfort 29%</w:t>
            </w:r>
          </w:p>
          <w:p w14:paraId="36DC7C9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Abdominal pain 7%</w:t>
            </w:r>
          </w:p>
        </w:tc>
        <w:tc>
          <w:tcPr>
            <w:tcW w:w="2077" w:type="dxa"/>
            <w:shd w:val="clear" w:color="auto" w:fill="FFFFFF" w:themeFill="background1"/>
          </w:tcPr>
          <w:p w14:paraId="43A56D7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3C659E03"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216BB7E0"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3C79DD99"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2A370C87"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1CE857A2"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p w14:paraId="1876AB5C"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Quality of life</w:t>
            </w:r>
          </w:p>
        </w:tc>
        <w:tc>
          <w:tcPr>
            <w:tcW w:w="2034" w:type="dxa"/>
            <w:shd w:val="clear" w:color="auto" w:fill="FFFFFF" w:themeFill="background1"/>
          </w:tcPr>
          <w:p w14:paraId="1B98A32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6 months</w:t>
            </w:r>
          </w:p>
        </w:tc>
        <w:tc>
          <w:tcPr>
            <w:tcW w:w="2940" w:type="dxa"/>
            <w:shd w:val="clear" w:color="auto" w:fill="FFFFFF" w:themeFill="background1"/>
          </w:tcPr>
          <w:p w14:paraId="49B86BAF"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AH.</w:t>
            </w:r>
          </w:p>
          <w:p w14:paraId="4307E1DB"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was measured using a VAS ranging from 0 to 100. Pain scores were completed daily during the first postoperative week and at 2 and 6 weeks after surgery.</w:t>
            </w:r>
          </w:p>
        </w:tc>
      </w:tr>
      <w:tr w:rsidR="0018460D" w:rsidRPr="008F703F" w14:paraId="5A298935" w14:textId="77777777" w:rsidTr="004C2768">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FFFFFF" w:themeFill="background1"/>
          </w:tcPr>
          <w:p w14:paraId="1156BA44" w14:textId="3B89BF76"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Mohamed</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32</w:t>
            </w:r>
            <w:r w:rsidR="00925592">
              <w:rPr>
                <w:rFonts w:ascii="Arial" w:eastAsia="Times New Roman" w:hAnsi="Arial" w:cs="Arial"/>
                <w:sz w:val="20"/>
                <w:szCs w:val="18"/>
                <w:lang w:val="en-US"/>
              </w:rPr>
              <w:t>]</w:t>
            </w:r>
          </w:p>
        </w:tc>
        <w:tc>
          <w:tcPr>
            <w:tcW w:w="1559" w:type="dxa"/>
            <w:shd w:val="clear" w:color="auto" w:fill="FFFFFF" w:themeFill="background1"/>
          </w:tcPr>
          <w:p w14:paraId="47348AD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Egypt (1 hospital)</w:t>
            </w:r>
          </w:p>
          <w:p w14:paraId="45BFF0B0" w14:textId="77777777" w:rsidR="008F703F" w:rsidRPr="008F703F" w:rsidRDefault="008F703F" w:rsidP="008F703F">
            <w:pPr>
              <w:jc w:val="left"/>
              <w:rPr>
                <w:rFonts w:ascii="Arial" w:eastAsia="Times New Roman" w:hAnsi="Arial" w:cs="Arial"/>
                <w:sz w:val="20"/>
                <w:szCs w:val="18"/>
                <w:lang w:val="en-US"/>
              </w:rPr>
            </w:pPr>
          </w:p>
          <w:p w14:paraId="6F8176D0"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May 2018 to November 2018</w:t>
            </w:r>
          </w:p>
        </w:tc>
        <w:tc>
          <w:tcPr>
            <w:tcW w:w="2710" w:type="dxa"/>
            <w:shd w:val="clear" w:color="auto" w:fill="FFFFFF" w:themeFill="background1"/>
          </w:tcPr>
          <w:p w14:paraId="54B7F276"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n = 70</w:t>
            </w:r>
          </w:p>
          <w:p w14:paraId="2FDD7E19" w14:textId="77777777" w:rsidR="008F703F" w:rsidRPr="008F703F" w:rsidRDefault="008F703F" w:rsidP="008F703F">
            <w:pPr>
              <w:jc w:val="left"/>
              <w:rPr>
                <w:rFonts w:ascii="Arial" w:eastAsia="Times New Roman" w:hAnsi="Arial" w:cs="Arial"/>
                <w:sz w:val="20"/>
                <w:szCs w:val="18"/>
                <w:lang w:val="en-US"/>
              </w:rPr>
            </w:pPr>
          </w:p>
          <w:p w14:paraId="5F3B47C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003D1D5F" w14:textId="77777777" w:rsidR="008F703F" w:rsidRPr="008F703F" w:rsidRDefault="008F703F" w:rsidP="00DE562D">
            <w:pPr>
              <w:numPr>
                <w:ilvl w:val="0"/>
                <w:numId w:val="3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Benign uterine pathology</w:t>
            </w:r>
          </w:p>
          <w:p w14:paraId="439C7FF5" w14:textId="77777777" w:rsidR="008F703F" w:rsidRPr="008F703F" w:rsidRDefault="008F703F" w:rsidP="00DE562D">
            <w:pPr>
              <w:numPr>
                <w:ilvl w:val="0"/>
                <w:numId w:val="3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less than 16 weeks</w:t>
            </w:r>
          </w:p>
          <w:p w14:paraId="65E5A78E" w14:textId="77777777" w:rsidR="008F703F" w:rsidRPr="008F703F" w:rsidRDefault="008F703F" w:rsidP="00DE562D">
            <w:pPr>
              <w:numPr>
                <w:ilvl w:val="0"/>
                <w:numId w:val="3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Age: 40 to 55 years</w:t>
            </w:r>
          </w:p>
          <w:p w14:paraId="3659DABD" w14:textId="77777777" w:rsidR="008F703F" w:rsidRPr="008F703F" w:rsidRDefault="008F703F" w:rsidP="00DE562D">
            <w:pPr>
              <w:numPr>
                <w:ilvl w:val="0"/>
                <w:numId w:val="3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BMI less than or equal to 35 kg/m</w:t>
            </w:r>
            <w:r w:rsidRPr="008F703F">
              <w:rPr>
                <w:rFonts w:ascii="Arial" w:eastAsia="Times New Roman" w:hAnsi="Arial" w:cs="Arial"/>
                <w:sz w:val="20"/>
                <w:szCs w:val="18"/>
                <w:vertAlign w:val="superscript"/>
                <w:lang w:val="en-US"/>
              </w:rPr>
              <w:t>2</w:t>
            </w:r>
          </w:p>
          <w:p w14:paraId="30294A92" w14:textId="77777777" w:rsidR="008F703F" w:rsidRPr="008F703F" w:rsidRDefault="008F703F" w:rsidP="00DE562D">
            <w:pPr>
              <w:numPr>
                <w:ilvl w:val="0"/>
                <w:numId w:val="33"/>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No previous pelvic operations.</w:t>
            </w:r>
          </w:p>
          <w:p w14:paraId="3B1E889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1D6A3876"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Malignant uterine pathology, endometriosis, or pelvic inflammatory disease</w:t>
            </w:r>
          </w:p>
          <w:p w14:paraId="0F04BE2B"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greater than 16 weeks</w:t>
            </w:r>
          </w:p>
          <w:p w14:paraId="44002D0C"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Uncontrolled diabetes mellitus, immune- compromised, hepatorenal disease</w:t>
            </w:r>
          </w:p>
          <w:p w14:paraId="55CCEC64"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Taking anti-coagulants</w:t>
            </w:r>
          </w:p>
          <w:p w14:paraId="319599A9"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Previous laparotomy</w:t>
            </w:r>
          </w:p>
          <w:p w14:paraId="5334C05C" w14:textId="77777777" w:rsidR="008F703F" w:rsidRPr="008F703F" w:rsidRDefault="008F703F" w:rsidP="00DE562D">
            <w:pPr>
              <w:numPr>
                <w:ilvl w:val="0"/>
                <w:numId w:val="32"/>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Anemia (hemoglobin less than 10 g/dl)</w:t>
            </w:r>
          </w:p>
        </w:tc>
        <w:tc>
          <w:tcPr>
            <w:tcW w:w="1968" w:type="dxa"/>
            <w:shd w:val="clear" w:color="auto" w:fill="FFFFFF" w:themeFill="background1"/>
          </w:tcPr>
          <w:p w14:paraId="29C46CB4"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6F8B02B7"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35</w:t>
            </w:r>
          </w:p>
          <w:p w14:paraId="42F411B4" w14:textId="77777777" w:rsidR="008F703F" w:rsidRPr="008F703F" w:rsidRDefault="008F703F" w:rsidP="008F703F">
            <w:pPr>
              <w:jc w:val="left"/>
              <w:rPr>
                <w:rFonts w:ascii="Arial" w:eastAsia="Times New Roman" w:hAnsi="Arial" w:cs="Arial"/>
                <w:sz w:val="20"/>
                <w:szCs w:val="18"/>
                <w:lang w:val="en-US"/>
              </w:rPr>
            </w:pPr>
          </w:p>
          <w:p w14:paraId="2857FD89"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44.8 ± 3.3 years</w:t>
            </w:r>
          </w:p>
          <w:p w14:paraId="52A62DC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27.4 ± 0.9</w:t>
            </w:r>
          </w:p>
          <w:p w14:paraId="4C36662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11.3 ± 1.2 weeks</w:t>
            </w:r>
          </w:p>
          <w:p w14:paraId="5DF90D7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3685F29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Menorrhagia 8.6%</w:t>
            </w:r>
          </w:p>
          <w:p w14:paraId="4BB816FE"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Metrorrhagia 11.4%</w:t>
            </w:r>
          </w:p>
          <w:p w14:paraId="7056F872"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Dysmenorrhea 17.1%</w:t>
            </w:r>
          </w:p>
          <w:p w14:paraId="53861603"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Adenomyosis 40.0%</w:t>
            </w:r>
          </w:p>
          <w:p w14:paraId="5A0760C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Chronic abdominal pain 22.9%</w:t>
            </w:r>
          </w:p>
          <w:p w14:paraId="6819B85E" w14:textId="77777777" w:rsidR="008F703F" w:rsidRPr="008F703F" w:rsidRDefault="008F703F" w:rsidP="008F703F">
            <w:pPr>
              <w:jc w:val="left"/>
              <w:rPr>
                <w:rFonts w:ascii="Arial" w:eastAsia="Times New Roman" w:hAnsi="Arial" w:cs="Arial"/>
                <w:sz w:val="20"/>
                <w:szCs w:val="18"/>
                <w:lang w:val="en-US"/>
              </w:rPr>
            </w:pPr>
          </w:p>
          <w:p w14:paraId="3DC2DFD1" w14:textId="77777777" w:rsidR="008F703F" w:rsidRPr="008F703F" w:rsidRDefault="008F703F" w:rsidP="008F703F">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78111D74"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35</w:t>
            </w:r>
          </w:p>
          <w:p w14:paraId="43A3E4C0" w14:textId="77777777" w:rsidR="008F703F" w:rsidRPr="008F703F" w:rsidRDefault="008F703F" w:rsidP="008F703F">
            <w:pPr>
              <w:jc w:val="left"/>
              <w:rPr>
                <w:rFonts w:ascii="Arial" w:eastAsia="Times New Roman" w:hAnsi="Arial" w:cs="Arial"/>
                <w:sz w:val="20"/>
                <w:szCs w:val="18"/>
                <w:lang w:val="en-US"/>
              </w:rPr>
            </w:pPr>
          </w:p>
          <w:p w14:paraId="018B6C1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44.3 ± 3.8 years</w:t>
            </w:r>
          </w:p>
          <w:p w14:paraId="5CBEC67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27.4 ± 0.9</w:t>
            </w:r>
          </w:p>
          <w:p w14:paraId="1DD06C5F"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11.7 ± 1.3 weeks</w:t>
            </w:r>
          </w:p>
          <w:p w14:paraId="5FDA2CBC"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4FF3194A"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Menorrhagia 14.3%</w:t>
            </w:r>
          </w:p>
          <w:p w14:paraId="3C1E026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Metrorrhagia 22.9%</w:t>
            </w:r>
          </w:p>
          <w:p w14:paraId="664FE19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Dysmenorrhea 8.6%</w:t>
            </w:r>
          </w:p>
          <w:p w14:paraId="218D6CF1"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Adenomyosis 42.9%</w:t>
            </w:r>
          </w:p>
          <w:p w14:paraId="4999174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Chronic abdominal pain 11.4%</w:t>
            </w:r>
          </w:p>
        </w:tc>
        <w:tc>
          <w:tcPr>
            <w:tcW w:w="2077" w:type="dxa"/>
            <w:shd w:val="clear" w:color="auto" w:fill="FFFFFF" w:themeFill="background1"/>
          </w:tcPr>
          <w:p w14:paraId="111F6580"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7C859D63"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2CF3E084"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22F9040B"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461CD68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tc>
        <w:tc>
          <w:tcPr>
            <w:tcW w:w="2034" w:type="dxa"/>
            <w:shd w:val="clear" w:color="auto" w:fill="FFFFFF" w:themeFill="background1"/>
          </w:tcPr>
          <w:p w14:paraId="5B5F3CFB"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3 months</w:t>
            </w:r>
          </w:p>
        </w:tc>
        <w:tc>
          <w:tcPr>
            <w:tcW w:w="2940" w:type="dxa"/>
            <w:shd w:val="clear" w:color="auto" w:fill="FFFFFF" w:themeFill="background1"/>
          </w:tcPr>
          <w:p w14:paraId="6FB342A5"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AH.</w:t>
            </w:r>
          </w:p>
          <w:p w14:paraId="4B10AF7F"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 defined as time from clamping of the round ligament or the use of LigaSure until closure of the vaginal vault and achieving good hemostasis.</w:t>
            </w:r>
          </w:p>
        </w:tc>
      </w:tr>
      <w:tr w:rsidR="0018460D" w:rsidRPr="008F703F" w14:paraId="3118C8D3" w14:textId="77777777" w:rsidTr="004C2768">
        <w:trPr>
          <w:cnfStyle w:val="000000010000" w:firstRow="0" w:lastRow="0" w:firstColumn="0" w:lastColumn="0" w:oddVBand="0" w:evenVBand="0" w:oddHBand="0" w:evenHBand="1" w:firstRowFirstColumn="0" w:firstRowLastColumn="0" w:lastRowFirstColumn="0" w:lastRowLastColumn="0"/>
          <w:trHeight w:val="20"/>
        </w:trPr>
        <w:tc>
          <w:tcPr>
            <w:tcW w:w="1838" w:type="dxa"/>
            <w:shd w:val="clear" w:color="auto" w:fill="FFFFFF" w:themeFill="background1"/>
          </w:tcPr>
          <w:p w14:paraId="06818994" w14:textId="0830AE08"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Shady</w:t>
            </w:r>
            <w:r w:rsidR="00925592">
              <w:rPr>
                <w:rFonts w:ascii="Arial" w:eastAsia="Times New Roman" w:hAnsi="Arial" w:cs="Arial"/>
                <w:sz w:val="20"/>
                <w:szCs w:val="18"/>
                <w:lang w:val="en-US"/>
              </w:rPr>
              <w:t xml:space="preserve"> [</w:t>
            </w:r>
            <w:r w:rsidR="000250FF">
              <w:rPr>
                <w:rFonts w:ascii="Arial" w:eastAsia="Times New Roman" w:hAnsi="Arial" w:cs="Arial"/>
                <w:sz w:val="20"/>
                <w:szCs w:val="18"/>
                <w:lang w:val="en-US"/>
              </w:rPr>
              <w:t>33</w:t>
            </w:r>
            <w:r w:rsidR="00925592">
              <w:rPr>
                <w:rFonts w:ascii="Arial" w:eastAsia="Times New Roman" w:hAnsi="Arial" w:cs="Arial"/>
                <w:sz w:val="20"/>
                <w:szCs w:val="18"/>
                <w:lang w:val="en-US"/>
              </w:rPr>
              <w:t>]</w:t>
            </w:r>
          </w:p>
        </w:tc>
        <w:tc>
          <w:tcPr>
            <w:tcW w:w="1559" w:type="dxa"/>
            <w:shd w:val="clear" w:color="auto" w:fill="FFFFFF" w:themeFill="background1"/>
          </w:tcPr>
          <w:p w14:paraId="3287A5A5"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Egypt (1 hospital)</w:t>
            </w:r>
          </w:p>
          <w:p w14:paraId="18EA6B3C" w14:textId="77777777" w:rsidR="008F703F" w:rsidRPr="008F703F" w:rsidRDefault="008F703F" w:rsidP="008F703F">
            <w:pPr>
              <w:jc w:val="left"/>
              <w:rPr>
                <w:rFonts w:ascii="Arial" w:eastAsia="Times New Roman" w:hAnsi="Arial" w:cs="Arial"/>
                <w:sz w:val="20"/>
                <w:szCs w:val="18"/>
                <w:lang w:val="en-US"/>
              </w:rPr>
            </w:pPr>
          </w:p>
          <w:p w14:paraId="74208A6D" w14:textId="77777777" w:rsidR="008F703F" w:rsidRPr="008F703F" w:rsidRDefault="008F703F" w:rsidP="008F703F">
            <w:pPr>
              <w:jc w:val="left"/>
              <w:rPr>
                <w:rFonts w:ascii="Arial" w:eastAsia="Times New Roman" w:hAnsi="Arial" w:cs="Arial"/>
                <w:sz w:val="20"/>
                <w:szCs w:val="18"/>
                <w:lang w:val="en-US"/>
              </w:rPr>
            </w:pPr>
            <w:r w:rsidRPr="008F703F">
              <w:rPr>
                <w:rFonts w:ascii="Arial" w:eastAsia="Times New Roman" w:hAnsi="Arial" w:cs="Arial"/>
                <w:sz w:val="20"/>
                <w:szCs w:val="18"/>
                <w:lang w:val="en-US"/>
              </w:rPr>
              <w:t>Study date January 1 2018 to January 31 2020</w:t>
            </w:r>
          </w:p>
        </w:tc>
        <w:tc>
          <w:tcPr>
            <w:tcW w:w="2710" w:type="dxa"/>
            <w:shd w:val="clear" w:color="auto" w:fill="FFFFFF" w:themeFill="background1"/>
          </w:tcPr>
          <w:p w14:paraId="1F6B6931"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n = 90</w:t>
            </w:r>
          </w:p>
          <w:p w14:paraId="76AF3E5C" w14:textId="77777777" w:rsidR="008F703F" w:rsidRPr="008F703F" w:rsidRDefault="008F703F" w:rsidP="00DE562D">
            <w:pPr>
              <w:jc w:val="left"/>
              <w:rPr>
                <w:rFonts w:ascii="Arial" w:eastAsia="Times New Roman" w:hAnsi="Arial" w:cs="Arial"/>
                <w:sz w:val="20"/>
                <w:szCs w:val="18"/>
                <w:lang w:val="en-US"/>
              </w:rPr>
            </w:pPr>
          </w:p>
          <w:p w14:paraId="3BF84D27"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Inclusion criteria:</w:t>
            </w:r>
          </w:p>
          <w:p w14:paraId="3FB4A337"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Overweight and obese women undergoing total AH with or without bilateral salpingo-oophorectomy due to myoma, benign uterine pathology, chronic pelvic pain, and endometrial hyperplasia.</w:t>
            </w:r>
          </w:p>
          <w:p w14:paraId="0FE64ADA"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Exclusion criteria:</w:t>
            </w:r>
          </w:p>
          <w:p w14:paraId="10D246D2" w14:textId="77777777" w:rsidR="008F703F" w:rsidRPr="008F703F" w:rsidRDefault="008F703F" w:rsidP="00DE562D">
            <w:pPr>
              <w:numPr>
                <w:ilvl w:val="0"/>
                <w:numId w:val="34"/>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cardiac, hepatic, renal, or thromboembolic disease</w:t>
            </w:r>
          </w:p>
          <w:p w14:paraId="6DF38D8D" w14:textId="77777777" w:rsidR="008F703F" w:rsidRPr="008F703F" w:rsidRDefault="008F703F" w:rsidP="00DE562D">
            <w:pPr>
              <w:numPr>
                <w:ilvl w:val="0"/>
                <w:numId w:val="34"/>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pelvic endometriosis and large adnexal mass that disturb pelvic anatomy</w:t>
            </w:r>
          </w:p>
          <w:p w14:paraId="338A3AF5" w14:textId="77777777" w:rsidR="008F703F" w:rsidRPr="008F703F" w:rsidRDefault="008F703F" w:rsidP="00DE562D">
            <w:pPr>
              <w:numPr>
                <w:ilvl w:val="0"/>
                <w:numId w:val="34"/>
              </w:numPr>
              <w:ind w:left="364" w:hanging="219"/>
              <w:jc w:val="left"/>
              <w:rPr>
                <w:rFonts w:ascii="Arial" w:eastAsia="Times New Roman" w:hAnsi="Arial" w:cs="Arial"/>
                <w:sz w:val="20"/>
                <w:szCs w:val="18"/>
                <w:lang w:val="en-US"/>
              </w:rPr>
            </w:pPr>
            <w:r w:rsidRPr="008F703F">
              <w:rPr>
                <w:rFonts w:ascii="Arial" w:eastAsia="Times New Roman" w:hAnsi="Arial" w:cs="Arial"/>
                <w:sz w:val="20"/>
                <w:szCs w:val="18"/>
                <w:lang w:val="en-US"/>
              </w:rPr>
              <w:t>Patients with endometrial or cervical cancer.</w:t>
            </w:r>
          </w:p>
        </w:tc>
        <w:tc>
          <w:tcPr>
            <w:tcW w:w="1968" w:type="dxa"/>
            <w:shd w:val="clear" w:color="auto" w:fill="FFFFFF" w:themeFill="background1"/>
          </w:tcPr>
          <w:p w14:paraId="59048FA9" w14:textId="77777777" w:rsidR="008F703F" w:rsidRPr="008F703F" w:rsidRDefault="008F703F" w:rsidP="00DE562D">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Control:</w:t>
            </w:r>
          </w:p>
          <w:p w14:paraId="1F082B40"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Conventional sutures, n = 45</w:t>
            </w:r>
          </w:p>
          <w:p w14:paraId="176FFC76" w14:textId="77777777" w:rsidR="008F703F" w:rsidRPr="008F703F" w:rsidRDefault="008F703F" w:rsidP="00DE562D">
            <w:pPr>
              <w:jc w:val="left"/>
              <w:rPr>
                <w:rFonts w:ascii="Arial" w:eastAsia="Times New Roman" w:hAnsi="Arial" w:cs="Arial"/>
                <w:sz w:val="20"/>
                <w:szCs w:val="18"/>
                <w:lang w:val="en-US"/>
              </w:rPr>
            </w:pPr>
          </w:p>
          <w:p w14:paraId="3E34F5E9"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47.58 ± 4.55 years</w:t>
            </w:r>
          </w:p>
          <w:p w14:paraId="10CACA95"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28.66 ± 2.08</w:t>
            </w:r>
          </w:p>
          <w:p w14:paraId="4ECA6EED"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12.67 ± 3.25 weeks</w:t>
            </w:r>
          </w:p>
          <w:p w14:paraId="470E47CC"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09E544D0"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Myoma 28.9%</w:t>
            </w:r>
          </w:p>
          <w:p w14:paraId="3B8DA206"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Abnormal uterine bleeding 37.8%</w:t>
            </w:r>
          </w:p>
          <w:p w14:paraId="438D9E71"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hyperplasia 15.6%</w:t>
            </w:r>
          </w:p>
          <w:p w14:paraId="2B041BDC"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Chronic pelvic pain 13.3%</w:t>
            </w:r>
          </w:p>
          <w:p w14:paraId="57AD9359"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polyp 4.4%</w:t>
            </w:r>
          </w:p>
          <w:p w14:paraId="38FAA1A9" w14:textId="77777777" w:rsidR="008F703F" w:rsidRPr="008F703F" w:rsidRDefault="008F703F" w:rsidP="00DE562D">
            <w:pPr>
              <w:jc w:val="left"/>
              <w:rPr>
                <w:rFonts w:ascii="Arial" w:eastAsia="Times New Roman" w:hAnsi="Arial" w:cs="Arial"/>
                <w:sz w:val="20"/>
                <w:szCs w:val="18"/>
                <w:lang w:val="en-US"/>
              </w:rPr>
            </w:pPr>
          </w:p>
          <w:p w14:paraId="0218B28E" w14:textId="77777777" w:rsidR="008F703F" w:rsidRPr="008F703F" w:rsidRDefault="008F703F" w:rsidP="00DE562D">
            <w:pPr>
              <w:jc w:val="left"/>
              <w:rPr>
                <w:rFonts w:ascii="Arial" w:eastAsia="Times New Roman" w:hAnsi="Arial" w:cs="Arial"/>
                <w:b/>
                <w:bCs/>
                <w:sz w:val="20"/>
                <w:szCs w:val="18"/>
                <w:lang w:val="en-US"/>
              </w:rPr>
            </w:pPr>
            <w:r w:rsidRPr="008F703F">
              <w:rPr>
                <w:rFonts w:ascii="Arial" w:eastAsia="Times New Roman" w:hAnsi="Arial" w:cs="Arial"/>
                <w:b/>
                <w:bCs/>
                <w:sz w:val="20"/>
                <w:szCs w:val="18"/>
                <w:lang w:val="en-US"/>
              </w:rPr>
              <w:t>Intervention:</w:t>
            </w:r>
          </w:p>
          <w:p w14:paraId="0886A31E"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ABVS (LigaSure, Medtronic), n = 45</w:t>
            </w:r>
          </w:p>
          <w:p w14:paraId="302C6BDA" w14:textId="77777777" w:rsidR="008F703F" w:rsidRPr="008F703F" w:rsidRDefault="008F703F" w:rsidP="00DE562D">
            <w:pPr>
              <w:jc w:val="left"/>
              <w:rPr>
                <w:rFonts w:ascii="Arial" w:eastAsia="Times New Roman" w:hAnsi="Arial" w:cs="Arial"/>
                <w:sz w:val="20"/>
                <w:szCs w:val="18"/>
                <w:lang w:val="en-US"/>
              </w:rPr>
            </w:pPr>
          </w:p>
          <w:p w14:paraId="33324C46"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Mean ± SD age 48.04 ± 4.03 years</w:t>
            </w:r>
          </w:p>
          <w:p w14:paraId="2BA4EBF7"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BMI 28.66 ± 2.18</w:t>
            </w:r>
          </w:p>
          <w:p w14:paraId="70FD2C58"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Uterine size 12.67 ± 3.28 weeks</w:t>
            </w:r>
          </w:p>
          <w:p w14:paraId="3B9B2AB6"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Indications:</w:t>
            </w:r>
          </w:p>
          <w:p w14:paraId="4AC25837"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Myoma 33.3%</w:t>
            </w:r>
          </w:p>
          <w:p w14:paraId="1CBF167E"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Abnormal uterine bleeding 31.1%</w:t>
            </w:r>
          </w:p>
          <w:p w14:paraId="69CE9173"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hyperplasia 15.6%</w:t>
            </w:r>
          </w:p>
          <w:p w14:paraId="34AED307"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Chronic pelvic pain 13.3%</w:t>
            </w:r>
          </w:p>
          <w:p w14:paraId="31E27CC0"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Endometrial polyp 6.7%</w:t>
            </w:r>
          </w:p>
        </w:tc>
        <w:tc>
          <w:tcPr>
            <w:tcW w:w="2077" w:type="dxa"/>
            <w:shd w:val="clear" w:color="auto" w:fill="FFFFFF" w:themeFill="background1"/>
          </w:tcPr>
          <w:p w14:paraId="58D896FC"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loss</w:t>
            </w:r>
          </w:p>
          <w:p w14:paraId="08251518"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w:t>
            </w:r>
          </w:p>
          <w:p w14:paraId="11A7018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Length of hospital stay</w:t>
            </w:r>
          </w:p>
          <w:p w14:paraId="4EF165CA"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Patient-reported pain</w:t>
            </w:r>
          </w:p>
          <w:p w14:paraId="1DDACB81"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Complications</w:t>
            </w:r>
          </w:p>
          <w:p w14:paraId="6DBDD486" w14:textId="77777777" w:rsidR="008F703F" w:rsidRPr="008F703F" w:rsidRDefault="008F703F" w:rsidP="00DE562D">
            <w:pPr>
              <w:numPr>
                <w:ilvl w:val="0"/>
                <w:numId w:val="15"/>
              </w:numPr>
              <w:ind w:left="376"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Blood transfusions</w:t>
            </w:r>
          </w:p>
        </w:tc>
        <w:tc>
          <w:tcPr>
            <w:tcW w:w="2034" w:type="dxa"/>
            <w:shd w:val="clear" w:color="auto" w:fill="FFFFFF" w:themeFill="background1"/>
          </w:tcPr>
          <w:p w14:paraId="268F0F85" w14:textId="77777777" w:rsidR="008F703F" w:rsidRPr="008F703F" w:rsidRDefault="008F703F" w:rsidP="00DE562D">
            <w:pPr>
              <w:jc w:val="left"/>
              <w:rPr>
                <w:rFonts w:ascii="Arial" w:eastAsia="Times New Roman" w:hAnsi="Arial" w:cs="Arial"/>
                <w:sz w:val="20"/>
                <w:szCs w:val="18"/>
                <w:lang w:val="en-US"/>
              </w:rPr>
            </w:pPr>
            <w:r w:rsidRPr="008F703F">
              <w:rPr>
                <w:rFonts w:ascii="Arial" w:eastAsia="Times New Roman" w:hAnsi="Arial" w:cs="Arial"/>
                <w:sz w:val="20"/>
                <w:szCs w:val="18"/>
                <w:lang w:val="en-US"/>
              </w:rPr>
              <w:t>NR</w:t>
            </w:r>
          </w:p>
        </w:tc>
        <w:tc>
          <w:tcPr>
            <w:tcW w:w="2940" w:type="dxa"/>
            <w:shd w:val="clear" w:color="auto" w:fill="FFFFFF" w:themeFill="background1"/>
          </w:tcPr>
          <w:p w14:paraId="59531816"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Total AH.</w:t>
            </w:r>
          </w:p>
          <w:p w14:paraId="63CFFBBA"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Intraoperative blood loss was measured by adding the volume of the contents of the suction bottle and the difference in weight (in grams) between the dry and the soaked operation sheets and towels.</w:t>
            </w:r>
          </w:p>
          <w:p w14:paraId="3CF8F273"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blood loss was measured through the intraperitoneal suction drain that measured every 6 hours and on removing the drain. After that, total blood loss was calculated by the addition of intraoperative and postoperative blood loss.</w:t>
            </w:r>
          </w:p>
          <w:p w14:paraId="357A047D"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Operative time was measured from the time of incision to the moment of skin closure.</w:t>
            </w:r>
          </w:p>
          <w:p w14:paraId="250AF9AB" w14:textId="77777777" w:rsidR="008F703F" w:rsidRPr="008F703F" w:rsidRDefault="008F703F" w:rsidP="00DE562D">
            <w:pPr>
              <w:numPr>
                <w:ilvl w:val="0"/>
                <w:numId w:val="15"/>
              </w:numPr>
              <w:ind w:left="220" w:hanging="218"/>
              <w:jc w:val="left"/>
              <w:rPr>
                <w:rFonts w:ascii="Arial" w:eastAsia="Times New Roman" w:hAnsi="Arial" w:cs="Arial"/>
                <w:sz w:val="20"/>
                <w:szCs w:val="18"/>
                <w:lang w:val="en-US"/>
              </w:rPr>
            </w:pPr>
            <w:r w:rsidRPr="008F703F">
              <w:rPr>
                <w:rFonts w:ascii="Arial" w:eastAsia="Times New Roman" w:hAnsi="Arial" w:cs="Arial"/>
                <w:sz w:val="20"/>
                <w:szCs w:val="18"/>
                <w:lang w:val="en-US"/>
              </w:rPr>
              <w:t>Postoperative pain was assessed using a VAS from 0 to 10 (0 = absence of pain; 10 = worst possible pain).</w:t>
            </w:r>
          </w:p>
        </w:tc>
      </w:tr>
      <w:tr w:rsidR="008F703F" w:rsidRPr="008F703F" w14:paraId="205D3FAD" w14:textId="77777777" w:rsidTr="00CA72BC">
        <w:trPr>
          <w:cnfStyle w:val="000000100000" w:firstRow="0" w:lastRow="0" w:firstColumn="0" w:lastColumn="0" w:oddVBand="0" w:evenVBand="0" w:oddHBand="1" w:evenHBand="0" w:firstRowFirstColumn="0" w:firstRowLastColumn="0" w:lastRowFirstColumn="0" w:lastRowLastColumn="0"/>
          <w:trHeight w:val="20"/>
        </w:trPr>
        <w:tc>
          <w:tcPr>
            <w:tcW w:w="15126"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EDD06DE" w14:textId="77777777" w:rsidR="008F703F" w:rsidRPr="008F703F" w:rsidRDefault="008F703F" w:rsidP="008F703F">
            <w:pPr>
              <w:jc w:val="left"/>
              <w:rPr>
                <w:rFonts w:ascii="Arial" w:eastAsia="Times New Roman" w:hAnsi="Arial" w:cs="Arial"/>
                <w:b/>
                <w:sz w:val="18"/>
                <w:szCs w:val="16"/>
                <w:lang w:val="en-US"/>
              </w:rPr>
            </w:pPr>
            <w:r w:rsidRPr="008F703F">
              <w:rPr>
                <w:rFonts w:ascii="Arial" w:eastAsia="Times New Roman" w:hAnsi="Arial" w:cs="Arial"/>
                <w:sz w:val="18"/>
                <w:szCs w:val="16"/>
                <w:lang w:val="en-US"/>
              </w:rPr>
              <w:t>Abbreviations: ABVS, advanced electrosurgical bipolar vessel sealing; AH, abdominal hysterectomy; BMI, body mass index; EBVS, electrosurgical bipolar vessel sealing; IQR, interquartile range; ITT, intention-to-treat; LAVH, laparoscopically-assisted vaginal hysterectomy; LH, laparoscopic hysterectomy; NR, not reported; SD, standard deviation; SLH, subtotal laparoscopic hysterectomy; TLH, total laparoscopic hysterectomy; VAS, visual analogue scale</w:t>
            </w:r>
          </w:p>
        </w:tc>
      </w:tr>
    </w:tbl>
    <w:p w14:paraId="34609F33" w14:textId="77777777" w:rsidR="008F703F" w:rsidRPr="008F703F" w:rsidRDefault="008F703F" w:rsidP="008F703F">
      <w:pPr>
        <w:rPr>
          <w:rFonts w:eastAsia="Karla" w:cs="Times New Roman"/>
          <w:lang w:val="en-US"/>
        </w:rPr>
      </w:pPr>
    </w:p>
    <w:p w14:paraId="2F7CC959" w14:textId="77777777" w:rsidR="004C795A" w:rsidRDefault="004C795A">
      <w:pPr>
        <w:rPr>
          <w:rFonts w:hint="eastAsia"/>
          <w:lang w:eastAsia="zh-CN"/>
        </w:rPr>
      </w:pPr>
    </w:p>
    <w:sectPr w:rsidR="004C795A" w:rsidSect="00FF7AC0">
      <w:headerReference w:type="even" r:id="rId8"/>
      <w:headerReference w:type="default" r:id="rId9"/>
      <w:footerReference w:type="default" r:id="rId10"/>
      <w:headerReference w:type="first" r:id="rId11"/>
      <w:pgSz w:w="11906" w:h="16838" w:code="9"/>
      <w:pgMar w:top="851" w:right="1418"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940F" w14:textId="77777777" w:rsidR="00BE790D" w:rsidRDefault="00BE790D">
      <w:pPr>
        <w:spacing w:after="0" w:line="240" w:lineRule="auto"/>
      </w:pPr>
      <w:r>
        <w:separator/>
      </w:r>
    </w:p>
  </w:endnote>
  <w:endnote w:type="continuationSeparator" w:id="0">
    <w:p w14:paraId="19E69E3F" w14:textId="77777777" w:rsidR="00BE790D" w:rsidRDefault="00BE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Karla">
    <w:charset w:val="00"/>
    <w:family w:val="auto"/>
    <w:pitch w:val="variable"/>
    <w:sig w:usb0="A00000EF" w:usb1="4000205B" w:usb2="00000000" w:usb3="00000000" w:csb0="00000093" w:csb1="00000000"/>
  </w:font>
  <w:font w:name="Exo 2 Semi Bold">
    <w:altName w:val="Calibri"/>
    <w:charset w:val="00"/>
    <w:family w:val="auto"/>
    <w:pitch w:val="variable"/>
    <w:sig w:usb0="00000207" w:usb1="00000000" w:usb2="00000000" w:usb3="00000000" w:csb0="00000097"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9A75" w14:textId="77777777" w:rsidR="008F703F" w:rsidRDefault="008F703F" w:rsidP="006343DF">
    <w:pPr>
      <w:pStyle w:val="af2"/>
      <w:tabs>
        <w:tab w:val="left" w:pos="16585"/>
      </w:tabs>
      <w:ind w:left="613" w:right="-851" w:hanging="14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9D06" w14:textId="77777777" w:rsidR="00BE790D" w:rsidRDefault="00BE790D">
      <w:pPr>
        <w:spacing w:after="0" w:line="240" w:lineRule="auto"/>
      </w:pPr>
      <w:r>
        <w:separator/>
      </w:r>
    </w:p>
  </w:footnote>
  <w:footnote w:type="continuationSeparator" w:id="0">
    <w:p w14:paraId="6CB3BFFC" w14:textId="77777777" w:rsidR="00BE790D" w:rsidRDefault="00BE7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81A5" w14:textId="57C79EDD" w:rsidR="008F703F" w:rsidRDefault="008F703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B359" w14:textId="20265FED" w:rsidR="008F703F" w:rsidRDefault="008F703F">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D368" w14:textId="75910707" w:rsidR="008F703F" w:rsidRDefault="008F703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B621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9901F3"/>
    <w:multiLevelType w:val="multilevel"/>
    <w:tmpl w:val="30EE6A2E"/>
    <w:lvl w:ilvl="0">
      <w:start w:val="1"/>
      <w:numFmt w:val="decimal"/>
      <w:pStyle w:val="Tabletitleappendix"/>
      <w:suff w:val="space"/>
      <w:lvlText w:val="Table A%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CC3737"/>
    <w:multiLevelType w:val="hybridMultilevel"/>
    <w:tmpl w:val="FFB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61933"/>
    <w:multiLevelType w:val="hybridMultilevel"/>
    <w:tmpl w:val="B666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66171"/>
    <w:multiLevelType w:val="hybridMultilevel"/>
    <w:tmpl w:val="E226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B2274"/>
    <w:multiLevelType w:val="hybridMultilevel"/>
    <w:tmpl w:val="F2B6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144C4"/>
    <w:multiLevelType w:val="multilevel"/>
    <w:tmpl w:val="EC6C73FA"/>
    <w:styleLink w:val="HTWNumberStyle1"/>
    <w:lvl w:ilvl="0">
      <w:start w:val="1"/>
      <w:numFmt w:val="decimal"/>
      <w:pStyle w:val="HE1"/>
      <w:lvlText w:val="%1."/>
      <w:lvlJc w:val="left"/>
      <w:pPr>
        <w:ind w:left="425" w:hanging="425"/>
      </w:pPr>
      <w:rPr>
        <w:rFonts w:hint="default"/>
      </w:rPr>
    </w:lvl>
    <w:lvl w:ilvl="1">
      <w:start w:val="1"/>
      <w:numFmt w:val="decimal"/>
      <w:pStyle w:val="HE2"/>
      <w:lvlText w:val="%1.%2"/>
      <w:lvlJc w:val="left"/>
      <w:pPr>
        <w:ind w:left="567" w:hanging="567"/>
      </w:pPr>
      <w:rPr>
        <w:rFonts w:hint="default"/>
      </w:rPr>
    </w:lvl>
    <w:lvl w:ilvl="2">
      <w:start w:val="1"/>
      <w:numFmt w:val="decimal"/>
      <w:pStyle w:val="HE3"/>
      <w:lvlText w:val="%1.%2.%3"/>
      <w:lvlJc w:val="left"/>
      <w:pPr>
        <w:ind w:left="709" w:hanging="709"/>
      </w:pPr>
      <w:rPr>
        <w:rFonts w:hint="default"/>
      </w:rPr>
    </w:lvl>
    <w:lvl w:ilvl="3">
      <w:start w:val="1"/>
      <w:numFmt w:val="decimal"/>
      <w:pStyle w:val="HE4"/>
      <w:lvlText w:val="%1.%2.%3.%4"/>
      <w:lvlJc w:val="left"/>
      <w:pPr>
        <w:ind w:left="851" w:hanging="851"/>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875C70"/>
    <w:multiLevelType w:val="multilevel"/>
    <w:tmpl w:val="C09CCBD6"/>
    <w:lvl w:ilvl="0">
      <w:start w:val="1"/>
      <w:numFmt w:val="decimal"/>
      <w:pStyle w:val="Tabletitle"/>
      <w:suff w:val="space"/>
      <w:lvlText w:val="Table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0E73D2"/>
    <w:multiLevelType w:val="hybridMultilevel"/>
    <w:tmpl w:val="0944B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2D7E0C"/>
    <w:multiLevelType w:val="hybridMultilevel"/>
    <w:tmpl w:val="3B92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B6D0F"/>
    <w:multiLevelType w:val="hybridMultilevel"/>
    <w:tmpl w:val="6E8A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809CD"/>
    <w:multiLevelType w:val="hybridMultilevel"/>
    <w:tmpl w:val="670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7596F"/>
    <w:multiLevelType w:val="hybridMultilevel"/>
    <w:tmpl w:val="93BE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73139"/>
    <w:multiLevelType w:val="hybridMultilevel"/>
    <w:tmpl w:val="4152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E1076"/>
    <w:multiLevelType w:val="hybridMultilevel"/>
    <w:tmpl w:val="E3BC3F68"/>
    <w:lvl w:ilvl="0" w:tplc="2650227E">
      <w:start w:val="1"/>
      <w:numFmt w:val="decimal"/>
      <w:lvlText w:val="%1."/>
      <w:lvlJc w:val="left"/>
      <w:pPr>
        <w:ind w:left="1080" w:hanging="360"/>
      </w:pPr>
    </w:lvl>
    <w:lvl w:ilvl="1" w:tplc="08090019" w:tentative="1">
      <w:start w:val="1"/>
      <w:numFmt w:val="lowerLetter"/>
      <w:pStyle w:val="Style1"/>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575E04"/>
    <w:multiLevelType w:val="multilevel"/>
    <w:tmpl w:val="93CC89E2"/>
    <w:styleLink w:val="HTWNumberStyl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D7F0DAB"/>
    <w:multiLevelType w:val="hybridMultilevel"/>
    <w:tmpl w:val="F140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024FC"/>
    <w:multiLevelType w:val="hybridMultilevel"/>
    <w:tmpl w:val="36828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625597"/>
    <w:multiLevelType w:val="hybridMultilevel"/>
    <w:tmpl w:val="B684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135EBF"/>
    <w:multiLevelType w:val="hybridMultilevel"/>
    <w:tmpl w:val="26E6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460F2"/>
    <w:multiLevelType w:val="hybridMultilevel"/>
    <w:tmpl w:val="02B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522AA"/>
    <w:multiLevelType w:val="hybridMultilevel"/>
    <w:tmpl w:val="091CD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0193B"/>
    <w:multiLevelType w:val="multilevel"/>
    <w:tmpl w:val="F3DCC26C"/>
    <w:lvl w:ilvl="0">
      <w:start w:val="1"/>
      <w:numFmt w:val="decimal"/>
      <w:pStyle w:val="Figuretitle"/>
      <w:suff w:val="space"/>
      <w:lvlText w:val="Figure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2230637"/>
    <w:multiLevelType w:val="hybridMultilevel"/>
    <w:tmpl w:val="2C60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67081"/>
    <w:multiLevelType w:val="hybridMultilevel"/>
    <w:tmpl w:val="91AA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1759F"/>
    <w:multiLevelType w:val="hybridMultilevel"/>
    <w:tmpl w:val="3886F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8DD"/>
    <w:multiLevelType w:val="hybridMultilevel"/>
    <w:tmpl w:val="A49C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616B5"/>
    <w:multiLevelType w:val="hybridMultilevel"/>
    <w:tmpl w:val="CCCA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547BFD"/>
    <w:multiLevelType w:val="hybridMultilevel"/>
    <w:tmpl w:val="E474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A7D5A"/>
    <w:multiLevelType w:val="multilevel"/>
    <w:tmpl w:val="8330387A"/>
    <w:lvl w:ilvl="0">
      <w:start w:val="1"/>
      <w:numFmt w:val="decimal"/>
      <w:pStyle w:val="Heading1"/>
      <w:lvlText w:val="%1."/>
      <w:lvlJc w:val="left"/>
      <w:pPr>
        <w:ind w:left="425" w:hanging="425"/>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992" w:hanging="992"/>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6271D9"/>
    <w:multiLevelType w:val="hybridMultilevel"/>
    <w:tmpl w:val="E10A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3E1DC9"/>
    <w:multiLevelType w:val="multilevel"/>
    <w:tmpl w:val="602C0940"/>
    <w:lvl w:ilvl="0">
      <w:start w:val="1"/>
      <w:numFmt w:val="decimal"/>
      <w:pStyle w:val="Appendixheading"/>
      <w:suff w:val="space"/>
      <w:lvlText w:val="Appendix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F7E7DCC"/>
    <w:multiLevelType w:val="hybridMultilevel"/>
    <w:tmpl w:val="8D0C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C558D0"/>
    <w:multiLevelType w:val="hybridMultilevel"/>
    <w:tmpl w:val="BF828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2D1F54"/>
    <w:multiLevelType w:val="hybridMultilevel"/>
    <w:tmpl w:val="7C787A98"/>
    <w:lvl w:ilvl="0" w:tplc="78E2D5F6">
      <w:start w:val="1"/>
      <w:numFmt w:val="decimal"/>
      <w:pStyle w:val="a0"/>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69B5F98"/>
    <w:multiLevelType w:val="hybridMultilevel"/>
    <w:tmpl w:val="3D6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E14D64"/>
    <w:multiLevelType w:val="hybridMultilevel"/>
    <w:tmpl w:val="8062D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1974972">
    <w:abstractNumId w:val="6"/>
  </w:num>
  <w:num w:numId="2" w16cid:durableId="136192072">
    <w:abstractNumId w:val="15"/>
  </w:num>
  <w:num w:numId="3" w16cid:durableId="748887023">
    <w:abstractNumId w:val="31"/>
  </w:num>
  <w:num w:numId="4" w16cid:durableId="1457721155">
    <w:abstractNumId w:val="22"/>
  </w:num>
  <w:num w:numId="5" w16cid:durableId="356200408">
    <w:abstractNumId w:val="6"/>
  </w:num>
  <w:num w:numId="6" w16cid:durableId="2013219444">
    <w:abstractNumId w:val="29"/>
  </w:num>
  <w:num w:numId="7" w16cid:durableId="1168592552">
    <w:abstractNumId w:val="34"/>
  </w:num>
  <w:num w:numId="8" w16cid:durableId="1448812071">
    <w:abstractNumId w:val="14"/>
  </w:num>
  <w:num w:numId="9" w16cid:durableId="1652100486">
    <w:abstractNumId w:val="7"/>
  </w:num>
  <w:num w:numId="10" w16cid:durableId="2046245134">
    <w:abstractNumId w:val="1"/>
  </w:num>
  <w:num w:numId="11" w16cid:durableId="696855715">
    <w:abstractNumId w:val="32"/>
  </w:num>
  <w:num w:numId="12" w16cid:durableId="1868593079">
    <w:abstractNumId w:val="8"/>
  </w:num>
  <w:num w:numId="13" w16cid:durableId="857743817">
    <w:abstractNumId w:val="21"/>
  </w:num>
  <w:num w:numId="14" w16cid:durableId="1193765234">
    <w:abstractNumId w:val="5"/>
  </w:num>
  <w:num w:numId="15" w16cid:durableId="1433161865">
    <w:abstractNumId w:val="27"/>
  </w:num>
  <w:num w:numId="16" w16cid:durableId="217279628">
    <w:abstractNumId w:val="35"/>
  </w:num>
  <w:num w:numId="17" w16cid:durableId="1184906375">
    <w:abstractNumId w:val="26"/>
  </w:num>
  <w:num w:numId="18" w16cid:durableId="707948145">
    <w:abstractNumId w:val="13"/>
  </w:num>
  <w:num w:numId="19" w16cid:durableId="1758936705">
    <w:abstractNumId w:val="11"/>
  </w:num>
  <w:num w:numId="20" w16cid:durableId="1456680612">
    <w:abstractNumId w:val="3"/>
  </w:num>
  <w:num w:numId="21" w16cid:durableId="2120291773">
    <w:abstractNumId w:val="10"/>
  </w:num>
  <w:num w:numId="22" w16cid:durableId="1730567879">
    <w:abstractNumId w:val="23"/>
  </w:num>
  <w:num w:numId="23" w16cid:durableId="1260600615">
    <w:abstractNumId w:val="24"/>
  </w:num>
  <w:num w:numId="24" w16cid:durableId="404034156">
    <w:abstractNumId w:val="30"/>
  </w:num>
  <w:num w:numId="25" w16cid:durableId="1525171464">
    <w:abstractNumId w:val="36"/>
  </w:num>
  <w:num w:numId="26" w16cid:durableId="1936472404">
    <w:abstractNumId w:val="2"/>
  </w:num>
  <w:num w:numId="27" w16cid:durableId="1861355270">
    <w:abstractNumId w:val="17"/>
  </w:num>
  <w:num w:numId="28" w16cid:durableId="723062349">
    <w:abstractNumId w:val="20"/>
  </w:num>
  <w:num w:numId="29" w16cid:durableId="277371203">
    <w:abstractNumId w:val="12"/>
  </w:num>
  <w:num w:numId="30" w16cid:durableId="1655449870">
    <w:abstractNumId w:val="19"/>
  </w:num>
  <w:num w:numId="31" w16cid:durableId="1214120325">
    <w:abstractNumId w:val="33"/>
  </w:num>
  <w:num w:numId="32" w16cid:durableId="402414388">
    <w:abstractNumId w:val="16"/>
  </w:num>
  <w:num w:numId="33" w16cid:durableId="1721897446">
    <w:abstractNumId w:val="28"/>
  </w:num>
  <w:num w:numId="34" w16cid:durableId="1289313539">
    <w:abstractNumId w:val="4"/>
  </w:num>
  <w:num w:numId="35" w16cid:durableId="2142839617">
    <w:abstractNumId w:val="0"/>
  </w:num>
  <w:num w:numId="36" w16cid:durableId="1489321814">
    <w:abstractNumId w:val="9"/>
  </w:num>
  <w:num w:numId="37" w16cid:durableId="453334903">
    <w:abstractNumId w:val="18"/>
  </w:num>
  <w:num w:numId="38" w16cid:durableId="28188232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3F"/>
    <w:rsid w:val="000250FF"/>
    <w:rsid w:val="00115B99"/>
    <w:rsid w:val="00151B5C"/>
    <w:rsid w:val="0018460D"/>
    <w:rsid w:val="001C2F5A"/>
    <w:rsid w:val="002302F6"/>
    <w:rsid w:val="0029451C"/>
    <w:rsid w:val="002A1A20"/>
    <w:rsid w:val="002A720B"/>
    <w:rsid w:val="003166A4"/>
    <w:rsid w:val="003C33F0"/>
    <w:rsid w:val="00471CEE"/>
    <w:rsid w:val="004B3C3D"/>
    <w:rsid w:val="004C2768"/>
    <w:rsid w:val="004C795A"/>
    <w:rsid w:val="004D678B"/>
    <w:rsid w:val="004F4FF2"/>
    <w:rsid w:val="00543C23"/>
    <w:rsid w:val="005F44E0"/>
    <w:rsid w:val="006F745F"/>
    <w:rsid w:val="0070043A"/>
    <w:rsid w:val="007B4723"/>
    <w:rsid w:val="007E0B5F"/>
    <w:rsid w:val="0083540C"/>
    <w:rsid w:val="00863074"/>
    <w:rsid w:val="008C7704"/>
    <w:rsid w:val="008F703F"/>
    <w:rsid w:val="00925592"/>
    <w:rsid w:val="009443D9"/>
    <w:rsid w:val="009B4E99"/>
    <w:rsid w:val="009D4699"/>
    <w:rsid w:val="00A566DD"/>
    <w:rsid w:val="00A81A14"/>
    <w:rsid w:val="00BD5BAB"/>
    <w:rsid w:val="00BE790D"/>
    <w:rsid w:val="00BF6BCA"/>
    <w:rsid w:val="00C01A55"/>
    <w:rsid w:val="00C26F4A"/>
    <w:rsid w:val="00CA72BC"/>
    <w:rsid w:val="00CB2234"/>
    <w:rsid w:val="00CC1379"/>
    <w:rsid w:val="00CC5608"/>
    <w:rsid w:val="00CE5577"/>
    <w:rsid w:val="00D06B58"/>
    <w:rsid w:val="00D10118"/>
    <w:rsid w:val="00D87C78"/>
    <w:rsid w:val="00DE0BB8"/>
    <w:rsid w:val="00DE562D"/>
    <w:rsid w:val="00E4580C"/>
    <w:rsid w:val="00E612A5"/>
    <w:rsid w:val="00EB57BE"/>
    <w:rsid w:val="00F134E8"/>
    <w:rsid w:val="00FF2A61"/>
    <w:rsid w:val="00FF7A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370D"/>
  <w15:chartTrackingRefBased/>
  <w15:docId w15:val="{6FB19FE8-6AA4-4A45-B5A4-A93AEC7B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Body text"/>
    <w:qFormat/>
    <w:rsid w:val="00EB57BE"/>
    <w:pPr>
      <w:jc w:val="both"/>
    </w:pPr>
    <w:rPr>
      <w:rFonts w:ascii="Karla" w:hAnsi="Karla"/>
      <w:kern w:val="0"/>
      <w14:ligatures w14:val="none"/>
    </w:rPr>
  </w:style>
  <w:style w:type="paragraph" w:styleId="1">
    <w:name w:val="heading 1"/>
    <w:basedOn w:val="a1"/>
    <w:next w:val="a1"/>
    <w:link w:val="10"/>
    <w:uiPriority w:val="5"/>
    <w:qFormat/>
    <w:rsid w:val="00EB57BE"/>
    <w:pPr>
      <w:keepNext/>
      <w:keepLines/>
      <w:jc w:val="left"/>
      <w:outlineLvl w:val="0"/>
    </w:pPr>
    <w:rPr>
      <w:rFonts w:ascii="Exo 2 Semi Bold" w:eastAsiaTheme="majorEastAsia" w:hAnsi="Exo 2 Semi Bold" w:cstheme="majorBidi"/>
      <w:color w:val="006161"/>
      <w:sz w:val="30"/>
      <w:szCs w:val="28"/>
    </w:rPr>
  </w:style>
  <w:style w:type="paragraph" w:styleId="2">
    <w:name w:val="heading 2"/>
    <w:basedOn w:val="1"/>
    <w:next w:val="a1"/>
    <w:link w:val="20"/>
    <w:uiPriority w:val="5"/>
    <w:qFormat/>
    <w:rsid w:val="00EB57BE"/>
    <w:pPr>
      <w:outlineLvl w:val="1"/>
    </w:pPr>
    <w:rPr>
      <w:sz w:val="28"/>
      <w:szCs w:val="26"/>
    </w:rPr>
  </w:style>
  <w:style w:type="paragraph" w:styleId="3">
    <w:name w:val="heading 3"/>
    <w:basedOn w:val="1"/>
    <w:next w:val="a1"/>
    <w:link w:val="30"/>
    <w:uiPriority w:val="5"/>
    <w:qFormat/>
    <w:rsid w:val="00EB57BE"/>
    <w:pPr>
      <w:outlineLvl w:val="2"/>
    </w:pPr>
    <w:rPr>
      <w:sz w:val="26"/>
      <w:szCs w:val="24"/>
    </w:rPr>
  </w:style>
  <w:style w:type="paragraph" w:styleId="4">
    <w:name w:val="heading 4"/>
    <w:basedOn w:val="1"/>
    <w:next w:val="a1"/>
    <w:link w:val="40"/>
    <w:uiPriority w:val="5"/>
    <w:qFormat/>
    <w:rsid w:val="00EB57BE"/>
    <w:pPr>
      <w:spacing w:before="120"/>
      <w:outlineLvl w:val="3"/>
    </w:pPr>
    <w:rPr>
      <w:b/>
      <w:bCs/>
      <w:iCs/>
      <w:sz w:val="24"/>
    </w:rPr>
  </w:style>
  <w:style w:type="paragraph" w:styleId="5">
    <w:name w:val="heading 5"/>
    <w:basedOn w:val="a1"/>
    <w:next w:val="a1"/>
    <w:link w:val="50"/>
    <w:uiPriority w:val="5"/>
    <w:qFormat/>
    <w:rsid w:val="00EB57BE"/>
    <w:pPr>
      <w:keepNext/>
      <w:keepLines/>
      <w:numPr>
        <w:ilvl w:val="4"/>
      </w:numPr>
      <w:jc w:val="left"/>
      <w:outlineLvl w:val="4"/>
    </w:pPr>
    <w:rPr>
      <w:rFonts w:ascii="Exo 2 Semi Bold" w:eastAsiaTheme="majorEastAsia" w:hAnsi="Exo 2 Semi Bold" w:cstheme="majorBidi"/>
      <w:color w:val="006161"/>
      <w:szCs w:val="24"/>
    </w:rPr>
  </w:style>
  <w:style w:type="paragraph" w:styleId="6">
    <w:name w:val="heading 6"/>
    <w:basedOn w:val="a1"/>
    <w:next w:val="a1"/>
    <w:link w:val="60"/>
    <w:uiPriority w:val="9"/>
    <w:semiHidden/>
    <w:unhideWhenUsed/>
    <w:rsid w:val="00EB57BE"/>
    <w:pPr>
      <w:keepNext/>
      <w:keepLines/>
      <w:spacing w:before="40" w:after="0"/>
      <w:outlineLvl w:val="5"/>
    </w:pPr>
    <w:rPr>
      <w:rFonts w:asciiTheme="majorHAnsi" w:eastAsiaTheme="majorEastAsia" w:hAnsiTheme="majorHAnsi" w:cstheme="majorBidi"/>
      <w:color w:val="0A2F40" w:themeColor="accent1" w:themeShade="7F"/>
    </w:rPr>
  </w:style>
  <w:style w:type="paragraph" w:styleId="7">
    <w:name w:val="heading 7"/>
    <w:basedOn w:val="a1"/>
    <w:next w:val="a1"/>
    <w:link w:val="70"/>
    <w:uiPriority w:val="9"/>
    <w:semiHidden/>
    <w:unhideWhenUsed/>
    <w:qFormat/>
    <w:rsid w:val="00EB57BE"/>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8">
    <w:name w:val="heading 8"/>
    <w:basedOn w:val="a1"/>
    <w:next w:val="a1"/>
    <w:link w:val="80"/>
    <w:uiPriority w:val="9"/>
    <w:semiHidden/>
    <w:unhideWhenUsed/>
    <w:qFormat/>
    <w:rsid w:val="00EB57B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EB57B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pttabletext">
    <w:name w:val="10pt table text"/>
    <w:basedOn w:val="11pttabletext"/>
    <w:link w:val="10pttabletextChar"/>
    <w:uiPriority w:val="2"/>
    <w:qFormat/>
    <w:rsid w:val="00EB57BE"/>
    <w:rPr>
      <w:sz w:val="20"/>
      <w:szCs w:val="18"/>
    </w:rPr>
  </w:style>
  <w:style w:type="character" w:customStyle="1" w:styleId="10pttabletextChar">
    <w:name w:val="10pt table text Char"/>
    <w:basedOn w:val="11pttabletextChar"/>
    <w:link w:val="10pttabletext"/>
    <w:uiPriority w:val="2"/>
    <w:rsid w:val="00EB57BE"/>
    <w:rPr>
      <w:rFonts w:ascii="Karla" w:eastAsia="Times New Roman" w:hAnsi="Karla" w:cs="Times New Roman"/>
      <w:color w:val="006161"/>
      <w:kern w:val="0"/>
      <w:sz w:val="20"/>
      <w:szCs w:val="18"/>
      <w14:ligatures w14:val="none"/>
    </w:rPr>
  </w:style>
  <w:style w:type="paragraph" w:customStyle="1" w:styleId="11pttabletext">
    <w:name w:val="11pt table text"/>
    <w:basedOn w:val="a5"/>
    <w:link w:val="11pttabletextChar"/>
    <w:uiPriority w:val="2"/>
    <w:qFormat/>
    <w:rsid w:val="00EB57BE"/>
    <w:pPr>
      <w:spacing w:after="0" w:line="240" w:lineRule="auto"/>
      <w:jc w:val="left"/>
    </w:pPr>
    <w:rPr>
      <w:rFonts w:eastAsia="Times New Roman" w:cs="Times New Roman"/>
      <w:color w:val="0F4761" w:themeColor="accent1" w:themeShade="BF"/>
      <w:szCs w:val="20"/>
    </w:rPr>
  </w:style>
  <w:style w:type="character" w:customStyle="1" w:styleId="11pttabletextChar">
    <w:name w:val="11pt table text Char"/>
    <w:basedOn w:val="50"/>
    <w:link w:val="11pttabletext"/>
    <w:uiPriority w:val="2"/>
    <w:rsid w:val="00EB57BE"/>
    <w:rPr>
      <w:rFonts w:ascii="Karla" w:eastAsia="Times New Roman" w:hAnsi="Karla" w:cs="Times New Roman"/>
      <w:color w:val="006161"/>
      <w:kern w:val="0"/>
      <w:szCs w:val="20"/>
      <w14:ligatures w14:val="none"/>
    </w:rPr>
  </w:style>
  <w:style w:type="paragraph" w:styleId="a5">
    <w:name w:val="Body Text"/>
    <w:basedOn w:val="a1"/>
    <w:link w:val="a6"/>
    <w:uiPriority w:val="99"/>
    <w:semiHidden/>
    <w:unhideWhenUsed/>
    <w:rsid w:val="00EB57BE"/>
    <w:pPr>
      <w:spacing w:after="120"/>
    </w:pPr>
  </w:style>
  <w:style w:type="character" w:customStyle="1" w:styleId="a6">
    <w:name w:val="正文文本 字符"/>
    <w:basedOn w:val="a2"/>
    <w:link w:val="a5"/>
    <w:uiPriority w:val="99"/>
    <w:semiHidden/>
    <w:rsid w:val="00EB57BE"/>
    <w:rPr>
      <w:rFonts w:ascii="Karla" w:hAnsi="Karla"/>
      <w:kern w:val="0"/>
      <w14:ligatures w14:val="none"/>
    </w:rPr>
  </w:style>
  <w:style w:type="paragraph" w:customStyle="1" w:styleId="Appendixheading">
    <w:name w:val="Appendix heading #"/>
    <w:basedOn w:val="1"/>
    <w:next w:val="a1"/>
    <w:link w:val="AppendixheadingChar"/>
    <w:uiPriority w:val="1"/>
    <w:qFormat/>
    <w:rsid w:val="00EB57BE"/>
    <w:pPr>
      <w:numPr>
        <w:numId w:val="3"/>
      </w:numPr>
    </w:pPr>
  </w:style>
  <w:style w:type="character" w:customStyle="1" w:styleId="AppendixheadingChar">
    <w:name w:val="Appendix heading # Char"/>
    <w:basedOn w:val="10"/>
    <w:link w:val="Appendixheading"/>
    <w:uiPriority w:val="1"/>
    <w:rsid w:val="00EB57BE"/>
    <w:rPr>
      <w:rFonts w:ascii="Exo 2 Semi Bold" w:eastAsiaTheme="majorEastAsia" w:hAnsi="Exo 2 Semi Bold" w:cstheme="majorBidi"/>
      <w:color w:val="006161"/>
      <w:kern w:val="0"/>
      <w:sz w:val="30"/>
      <w:szCs w:val="28"/>
      <w14:ligatures w14:val="none"/>
    </w:rPr>
  </w:style>
  <w:style w:type="character" w:customStyle="1" w:styleId="10">
    <w:name w:val="标题 1 字符"/>
    <w:basedOn w:val="a2"/>
    <w:link w:val="1"/>
    <w:uiPriority w:val="5"/>
    <w:rsid w:val="00EB57BE"/>
    <w:rPr>
      <w:rFonts w:ascii="Exo 2 Semi Bold" w:eastAsiaTheme="majorEastAsia" w:hAnsi="Exo 2 Semi Bold" w:cstheme="majorBidi"/>
      <w:color w:val="006161"/>
      <w:kern w:val="0"/>
      <w:sz w:val="30"/>
      <w:szCs w:val="28"/>
      <w14:ligatures w14:val="none"/>
    </w:rPr>
  </w:style>
  <w:style w:type="paragraph" w:customStyle="1" w:styleId="EndNoteBibliography">
    <w:name w:val="EndNote Bibliography"/>
    <w:basedOn w:val="a1"/>
    <w:link w:val="EndNoteBibliographyChar"/>
    <w:rsid w:val="00EB57BE"/>
    <w:pPr>
      <w:spacing w:line="240" w:lineRule="auto"/>
    </w:pPr>
    <w:rPr>
      <w:rFonts w:eastAsia="Times New Roman" w:cs="Times New Roman"/>
      <w:noProof/>
      <w:color w:val="0F4761" w:themeColor="accent1" w:themeShade="BF"/>
      <w:sz w:val="20"/>
      <w:szCs w:val="18"/>
      <w:lang w:val="en-US"/>
    </w:rPr>
  </w:style>
  <w:style w:type="character" w:customStyle="1" w:styleId="EndNoteBibliographyChar">
    <w:name w:val="EndNote Bibliography Char"/>
    <w:basedOn w:val="10pttabletextChar"/>
    <w:link w:val="EndNoteBibliography"/>
    <w:rsid w:val="00EB57BE"/>
    <w:rPr>
      <w:rFonts w:ascii="Karla" w:eastAsia="Times New Roman" w:hAnsi="Karla" w:cs="Times New Roman"/>
      <w:noProof/>
      <w:color w:val="006161"/>
      <w:kern w:val="0"/>
      <w:sz w:val="20"/>
      <w:szCs w:val="18"/>
      <w:lang w:val="en-US"/>
      <w14:ligatures w14:val="none"/>
    </w:rPr>
  </w:style>
  <w:style w:type="paragraph" w:customStyle="1" w:styleId="EndNoteBibliographyTitle">
    <w:name w:val="EndNote Bibliography Title"/>
    <w:basedOn w:val="a1"/>
    <w:link w:val="EndNoteBibliographyTitleChar"/>
    <w:rsid w:val="00EB57BE"/>
    <w:pPr>
      <w:spacing w:after="0"/>
      <w:jc w:val="center"/>
    </w:pPr>
    <w:rPr>
      <w:rFonts w:eastAsia="Times New Roman" w:cs="Times New Roman"/>
      <w:noProof/>
      <w:color w:val="0F4761" w:themeColor="accent1" w:themeShade="BF"/>
      <w:sz w:val="20"/>
      <w:szCs w:val="18"/>
      <w:lang w:val="en-US"/>
    </w:rPr>
  </w:style>
  <w:style w:type="character" w:customStyle="1" w:styleId="EndNoteBibliographyTitleChar">
    <w:name w:val="EndNote Bibliography Title Char"/>
    <w:basedOn w:val="10pttabletextChar"/>
    <w:link w:val="EndNoteBibliographyTitle"/>
    <w:rsid w:val="00EB57BE"/>
    <w:rPr>
      <w:rFonts w:ascii="Karla" w:eastAsia="Times New Roman" w:hAnsi="Karla" w:cs="Times New Roman"/>
      <w:noProof/>
      <w:color w:val="006161"/>
      <w:kern w:val="0"/>
      <w:sz w:val="20"/>
      <w:szCs w:val="18"/>
      <w:lang w:val="en-US"/>
      <w14:ligatures w14:val="none"/>
    </w:rPr>
  </w:style>
  <w:style w:type="paragraph" w:customStyle="1" w:styleId="Figuretitle">
    <w:name w:val="Figure title#"/>
    <w:basedOn w:val="3"/>
    <w:next w:val="a1"/>
    <w:link w:val="FiguretitleChar"/>
    <w:uiPriority w:val="4"/>
    <w:qFormat/>
    <w:rsid w:val="00EB57BE"/>
    <w:pPr>
      <w:numPr>
        <w:numId w:val="4"/>
      </w:numPr>
    </w:pPr>
    <w:rPr>
      <w:sz w:val="24"/>
    </w:rPr>
  </w:style>
  <w:style w:type="character" w:customStyle="1" w:styleId="FiguretitleChar">
    <w:name w:val="Figure title# Char"/>
    <w:basedOn w:val="a2"/>
    <w:link w:val="Figuretitle"/>
    <w:uiPriority w:val="4"/>
    <w:rsid w:val="00EB57BE"/>
    <w:rPr>
      <w:rFonts w:ascii="Exo 2 Semi Bold" w:eastAsiaTheme="majorEastAsia" w:hAnsi="Exo 2 Semi Bold" w:cstheme="majorBidi"/>
      <w:color w:val="006161"/>
      <w:kern w:val="0"/>
      <w:sz w:val="24"/>
      <w:szCs w:val="24"/>
      <w14:ligatures w14:val="none"/>
    </w:rPr>
  </w:style>
  <w:style w:type="character" w:customStyle="1" w:styleId="30">
    <w:name w:val="标题 3 字符"/>
    <w:basedOn w:val="a2"/>
    <w:link w:val="3"/>
    <w:uiPriority w:val="5"/>
    <w:rsid w:val="00EB57BE"/>
    <w:rPr>
      <w:rFonts w:ascii="Exo 2 Semi Bold" w:eastAsiaTheme="majorEastAsia" w:hAnsi="Exo 2 Semi Bold" w:cstheme="majorBidi"/>
      <w:color w:val="006161"/>
      <w:kern w:val="0"/>
      <w:sz w:val="26"/>
      <w:szCs w:val="24"/>
      <w14:ligatures w14:val="none"/>
    </w:rPr>
  </w:style>
  <w:style w:type="paragraph" w:customStyle="1" w:styleId="HE1">
    <w:name w:val="HE 1#"/>
    <w:basedOn w:val="2"/>
    <w:next w:val="a1"/>
    <w:link w:val="HE1Char"/>
    <w:uiPriority w:val="6"/>
    <w:qFormat/>
    <w:rsid w:val="00EB57BE"/>
    <w:pPr>
      <w:numPr>
        <w:numId w:val="5"/>
      </w:numPr>
    </w:pPr>
  </w:style>
  <w:style w:type="character" w:customStyle="1" w:styleId="HE1Char">
    <w:name w:val="HE 1# Char"/>
    <w:basedOn w:val="20"/>
    <w:link w:val="HE1"/>
    <w:uiPriority w:val="6"/>
    <w:rsid w:val="00EB57BE"/>
    <w:rPr>
      <w:rFonts w:ascii="Exo 2 Semi Bold" w:eastAsiaTheme="majorEastAsia" w:hAnsi="Exo 2 Semi Bold" w:cstheme="majorBidi"/>
      <w:color w:val="006161"/>
      <w:kern w:val="0"/>
      <w:sz w:val="28"/>
      <w:szCs w:val="26"/>
      <w14:ligatures w14:val="none"/>
    </w:rPr>
  </w:style>
  <w:style w:type="character" w:customStyle="1" w:styleId="20">
    <w:name w:val="标题 2 字符"/>
    <w:basedOn w:val="a2"/>
    <w:link w:val="2"/>
    <w:uiPriority w:val="5"/>
    <w:rsid w:val="00EB57BE"/>
    <w:rPr>
      <w:rFonts w:ascii="Exo 2 Semi Bold" w:eastAsiaTheme="majorEastAsia" w:hAnsi="Exo 2 Semi Bold" w:cstheme="majorBidi"/>
      <w:color w:val="006161"/>
      <w:kern w:val="0"/>
      <w:sz w:val="28"/>
      <w:szCs w:val="26"/>
      <w14:ligatures w14:val="none"/>
    </w:rPr>
  </w:style>
  <w:style w:type="paragraph" w:customStyle="1" w:styleId="HE2">
    <w:name w:val="HE 2#"/>
    <w:basedOn w:val="3"/>
    <w:next w:val="a1"/>
    <w:link w:val="HE2Char"/>
    <w:uiPriority w:val="6"/>
    <w:qFormat/>
    <w:rsid w:val="00EB57BE"/>
    <w:pPr>
      <w:numPr>
        <w:ilvl w:val="1"/>
        <w:numId w:val="5"/>
      </w:numPr>
    </w:pPr>
  </w:style>
  <w:style w:type="character" w:customStyle="1" w:styleId="HE2Char">
    <w:name w:val="HE 2# Char"/>
    <w:basedOn w:val="30"/>
    <w:link w:val="HE2"/>
    <w:uiPriority w:val="6"/>
    <w:rsid w:val="00EB57BE"/>
    <w:rPr>
      <w:rFonts w:ascii="Exo 2 Semi Bold" w:eastAsiaTheme="majorEastAsia" w:hAnsi="Exo 2 Semi Bold" w:cstheme="majorBidi"/>
      <w:color w:val="006161"/>
      <w:kern w:val="0"/>
      <w:sz w:val="26"/>
      <w:szCs w:val="24"/>
      <w14:ligatures w14:val="none"/>
    </w:rPr>
  </w:style>
  <w:style w:type="paragraph" w:customStyle="1" w:styleId="HE3">
    <w:name w:val="HE 3#"/>
    <w:basedOn w:val="4"/>
    <w:next w:val="a1"/>
    <w:link w:val="HE3Char"/>
    <w:uiPriority w:val="6"/>
    <w:qFormat/>
    <w:rsid w:val="00EB57BE"/>
    <w:pPr>
      <w:numPr>
        <w:ilvl w:val="2"/>
        <w:numId w:val="5"/>
      </w:numPr>
    </w:pPr>
  </w:style>
  <w:style w:type="character" w:customStyle="1" w:styleId="HE3Char">
    <w:name w:val="HE 3# Char"/>
    <w:basedOn w:val="40"/>
    <w:link w:val="HE3"/>
    <w:uiPriority w:val="6"/>
    <w:rsid w:val="00EB57BE"/>
    <w:rPr>
      <w:rFonts w:ascii="Exo 2 Semi Bold" w:eastAsiaTheme="majorEastAsia" w:hAnsi="Exo 2 Semi Bold" w:cstheme="majorBidi"/>
      <w:b/>
      <w:bCs/>
      <w:iCs/>
      <w:color w:val="006161"/>
      <w:kern w:val="0"/>
      <w:sz w:val="24"/>
      <w:szCs w:val="28"/>
      <w14:ligatures w14:val="none"/>
    </w:rPr>
  </w:style>
  <w:style w:type="character" w:customStyle="1" w:styleId="40">
    <w:name w:val="标题 4 字符"/>
    <w:basedOn w:val="a2"/>
    <w:link w:val="4"/>
    <w:uiPriority w:val="5"/>
    <w:rsid w:val="00EB57BE"/>
    <w:rPr>
      <w:rFonts w:ascii="Exo 2 Semi Bold" w:eastAsiaTheme="majorEastAsia" w:hAnsi="Exo 2 Semi Bold" w:cstheme="majorBidi"/>
      <w:b/>
      <w:bCs/>
      <w:iCs/>
      <w:color w:val="006161"/>
      <w:kern w:val="0"/>
      <w:sz w:val="24"/>
      <w:szCs w:val="28"/>
      <w14:ligatures w14:val="none"/>
    </w:rPr>
  </w:style>
  <w:style w:type="paragraph" w:customStyle="1" w:styleId="HE4">
    <w:name w:val="HE 4#"/>
    <w:basedOn w:val="5"/>
    <w:next w:val="a1"/>
    <w:link w:val="HE4Char"/>
    <w:uiPriority w:val="6"/>
    <w:qFormat/>
    <w:rsid w:val="00EB57BE"/>
    <w:pPr>
      <w:numPr>
        <w:ilvl w:val="3"/>
        <w:numId w:val="5"/>
      </w:numPr>
    </w:pPr>
  </w:style>
  <w:style w:type="character" w:customStyle="1" w:styleId="HE4Char">
    <w:name w:val="HE 4# Char"/>
    <w:basedOn w:val="50"/>
    <w:link w:val="HE4"/>
    <w:uiPriority w:val="6"/>
    <w:rsid w:val="00EB57BE"/>
    <w:rPr>
      <w:rFonts w:ascii="Exo 2 Semi Bold" w:eastAsiaTheme="majorEastAsia" w:hAnsi="Exo 2 Semi Bold" w:cstheme="majorBidi"/>
      <w:color w:val="006161"/>
      <w:kern w:val="0"/>
      <w:szCs w:val="24"/>
      <w14:ligatures w14:val="none"/>
    </w:rPr>
  </w:style>
  <w:style w:type="character" w:customStyle="1" w:styleId="50">
    <w:name w:val="标题 5 字符"/>
    <w:basedOn w:val="a2"/>
    <w:link w:val="5"/>
    <w:uiPriority w:val="5"/>
    <w:rsid w:val="00EB57BE"/>
    <w:rPr>
      <w:rFonts w:ascii="Exo 2 Semi Bold" w:eastAsiaTheme="majorEastAsia" w:hAnsi="Exo 2 Semi Bold" w:cstheme="majorBidi"/>
      <w:color w:val="006161"/>
      <w:kern w:val="0"/>
      <w:szCs w:val="24"/>
      <w14:ligatures w14:val="none"/>
    </w:rPr>
  </w:style>
  <w:style w:type="paragraph" w:customStyle="1" w:styleId="Heading1">
    <w:name w:val="Heading 1#"/>
    <w:basedOn w:val="1"/>
    <w:next w:val="a1"/>
    <w:link w:val="Heading1Char"/>
    <w:qFormat/>
    <w:rsid w:val="00EB57BE"/>
    <w:pPr>
      <w:numPr>
        <w:numId w:val="6"/>
      </w:numPr>
    </w:pPr>
  </w:style>
  <w:style w:type="character" w:customStyle="1" w:styleId="Heading1Char">
    <w:name w:val="Heading 1# Char"/>
    <w:basedOn w:val="10"/>
    <w:link w:val="Heading1"/>
    <w:rsid w:val="00EB57BE"/>
    <w:rPr>
      <w:rFonts w:ascii="Exo 2 Semi Bold" w:eastAsiaTheme="majorEastAsia" w:hAnsi="Exo 2 Semi Bold" w:cstheme="majorBidi"/>
      <w:color w:val="006161"/>
      <w:kern w:val="0"/>
      <w:sz w:val="30"/>
      <w:szCs w:val="28"/>
      <w14:ligatures w14:val="none"/>
    </w:rPr>
  </w:style>
  <w:style w:type="paragraph" w:customStyle="1" w:styleId="Heading2">
    <w:name w:val="Heading 2#"/>
    <w:basedOn w:val="2"/>
    <w:next w:val="a1"/>
    <w:link w:val="Heading2Char"/>
    <w:qFormat/>
    <w:rsid w:val="00EB57BE"/>
    <w:pPr>
      <w:numPr>
        <w:ilvl w:val="1"/>
        <w:numId w:val="6"/>
      </w:numPr>
    </w:pPr>
  </w:style>
  <w:style w:type="character" w:customStyle="1" w:styleId="Heading2Char">
    <w:name w:val="Heading 2# Char"/>
    <w:basedOn w:val="20"/>
    <w:link w:val="Heading2"/>
    <w:rsid w:val="00EB57BE"/>
    <w:rPr>
      <w:rFonts w:ascii="Exo 2 Semi Bold" w:eastAsiaTheme="majorEastAsia" w:hAnsi="Exo 2 Semi Bold" w:cstheme="majorBidi"/>
      <w:color w:val="006161"/>
      <w:kern w:val="0"/>
      <w:sz w:val="28"/>
      <w:szCs w:val="26"/>
      <w14:ligatures w14:val="none"/>
    </w:rPr>
  </w:style>
  <w:style w:type="paragraph" w:customStyle="1" w:styleId="Heading3">
    <w:name w:val="Heading 3#"/>
    <w:basedOn w:val="3"/>
    <w:next w:val="a1"/>
    <w:link w:val="Heading3Char"/>
    <w:qFormat/>
    <w:rsid w:val="00EB57BE"/>
    <w:pPr>
      <w:numPr>
        <w:ilvl w:val="2"/>
        <w:numId w:val="6"/>
      </w:numPr>
    </w:pPr>
  </w:style>
  <w:style w:type="character" w:customStyle="1" w:styleId="Heading3Char">
    <w:name w:val="Heading 3# Char"/>
    <w:basedOn w:val="30"/>
    <w:link w:val="Heading3"/>
    <w:rsid w:val="00EB57BE"/>
    <w:rPr>
      <w:rFonts w:ascii="Exo 2 Semi Bold" w:eastAsiaTheme="majorEastAsia" w:hAnsi="Exo 2 Semi Bold" w:cstheme="majorBidi"/>
      <w:color w:val="006161"/>
      <w:kern w:val="0"/>
      <w:sz w:val="26"/>
      <w:szCs w:val="24"/>
      <w14:ligatures w14:val="none"/>
    </w:rPr>
  </w:style>
  <w:style w:type="paragraph" w:customStyle="1" w:styleId="Heading4">
    <w:name w:val="Heading 4#"/>
    <w:basedOn w:val="4"/>
    <w:next w:val="a1"/>
    <w:link w:val="Heading4Char"/>
    <w:qFormat/>
    <w:rsid w:val="00EB57BE"/>
    <w:pPr>
      <w:numPr>
        <w:ilvl w:val="3"/>
        <w:numId w:val="6"/>
      </w:numPr>
    </w:pPr>
  </w:style>
  <w:style w:type="character" w:customStyle="1" w:styleId="Heading4Char">
    <w:name w:val="Heading 4# Char"/>
    <w:basedOn w:val="40"/>
    <w:link w:val="Heading4"/>
    <w:rsid w:val="00EB57BE"/>
    <w:rPr>
      <w:rFonts w:ascii="Exo 2 Semi Bold" w:eastAsiaTheme="majorEastAsia" w:hAnsi="Exo 2 Semi Bold" w:cstheme="majorBidi"/>
      <w:b/>
      <w:bCs/>
      <w:iCs/>
      <w:color w:val="006161"/>
      <w:kern w:val="0"/>
      <w:sz w:val="24"/>
      <w:szCs w:val="28"/>
      <w14:ligatures w14:val="none"/>
    </w:rPr>
  </w:style>
  <w:style w:type="paragraph" w:customStyle="1" w:styleId="Heading5">
    <w:name w:val="Heading 5#"/>
    <w:basedOn w:val="5"/>
    <w:next w:val="a1"/>
    <w:link w:val="Heading5Char"/>
    <w:qFormat/>
    <w:rsid w:val="00EB57BE"/>
    <w:pPr>
      <w:numPr>
        <w:numId w:val="6"/>
      </w:numPr>
    </w:pPr>
  </w:style>
  <w:style w:type="character" w:customStyle="1" w:styleId="Heading5Char">
    <w:name w:val="Heading 5# Char"/>
    <w:basedOn w:val="50"/>
    <w:link w:val="Heading5"/>
    <w:rsid w:val="00EB57BE"/>
    <w:rPr>
      <w:rFonts w:ascii="Exo 2 Semi Bold" w:eastAsiaTheme="majorEastAsia" w:hAnsi="Exo 2 Semi Bold" w:cstheme="majorBidi"/>
      <w:color w:val="006161"/>
      <w:kern w:val="0"/>
      <w:szCs w:val="24"/>
      <w14:ligatures w14:val="none"/>
    </w:rPr>
  </w:style>
  <w:style w:type="character" w:customStyle="1" w:styleId="60">
    <w:name w:val="标题 6 字符"/>
    <w:basedOn w:val="a2"/>
    <w:link w:val="6"/>
    <w:uiPriority w:val="9"/>
    <w:semiHidden/>
    <w:rsid w:val="00EB57BE"/>
    <w:rPr>
      <w:rFonts w:asciiTheme="majorHAnsi" w:eastAsiaTheme="majorEastAsia" w:hAnsiTheme="majorHAnsi" w:cstheme="majorBidi"/>
      <w:color w:val="0A2F40" w:themeColor="accent1" w:themeShade="7F"/>
      <w:kern w:val="0"/>
      <w14:ligatures w14:val="none"/>
    </w:rPr>
  </w:style>
  <w:style w:type="character" w:customStyle="1" w:styleId="70">
    <w:name w:val="标题 7 字符"/>
    <w:basedOn w:val="a2"/>
    <w:link w:val="7"/>
    <w:uiPriority w:val="9"/>
    <w:semiHidden/>
    <w:rsid w:val="00EB57BE"/>
    <w:rPr>
      <w:rFonts w:asciiTheme="majorHAnsi" w:eastAsiaTheme="majorEastAsia" w:hAnsiTheme="majorHAnsi" w:cstheme="majorBidi"/>
      <w:i/>
      <w:iCs/>
      <w:color w:val="0A2F40" w:themeColor="accent1" w:themeShade="7F"/>
      <w:kern w:val="0"/>
      <w14:ligatures w14:val="none"/>
    </w:rPr>
  </w:style>
  <w:style w:type="character" w:customStyle="1" w:styleId="80">
    <w:name w:val="标题 8 字符"/>
    <w:basedOn w:val="a2"/>
    <w:link w:val="8"/>
    <w:uiPriority w:val="9"/>
    <w:semiHidden/>
    <w:rsid w:val="00EB57BE"/>
    <w:rPr>
      <w:rFonts w:asciiTheme="majorHAnsi" w:eastAsiaTheme="majorEastAsia" w:hAnsiTheme="majorHAnsi" w:cstheme="majorBidi"/>
      <w:color w:val="272727" w:themeColor="text1" w:themeTint="D8"/>
      <w:kern w:val="0"/>
      <w:sz w:val="21"/>
      <w:szCs w:val="21"/>
      <w14:ligatures w14:val="none"/>
    </w:rPr>
  </w:style>
  <w:style w:type="character" w:customStyle="1" w:styleId="90">
    <w:name w:val="标题 9 字符"/>
    <w:basedOn w:val="a2"/>
    <w:link w:val="9"/>
    <w:uiPriority w:val="9"/>
    <w:semiHidden/>
    <w:rsid w:val="00EB57BE"/>
    <w:rPr>
      <w:rFonts w:asciiTheme="majorHAnsi" w:eastAsiaTheme="majorEastAsia" w:hAnsiTheme="majorHAnsi" w:cstheme="majorBidi"/>
      <w:i/>
      <w:iCs/>
      <w:color w:val="272727" w:themeColor="text1" w:themeTint="D8"/>
      <w:kern w:val="0"/>
      <w:sz w:val="21"/>
      <w:szCs w:val="21"/>
      <w14:ligatures w14:val="none"/>
    </w:rPr>
  </w:style>
  <w:style w:type="numbering" w:customStyle="1" w:styleId="HTWNumberStyle">
    <w:name w:val="HTW Number Style"/>
    <w:uiPriority w:val="99"/>
    <w:rsid w:val="00EB57BE"/>
    <w:pPr>
      <w:numPr>
        <w:numId w:val="2"/>
      </w:numPr>
    </w:pPr>
  </w:style>
  <w:style w:type="character" w:styleId="a7">
    <w:name w:val="Hyperlink"/>
    <w:basedOn w:val="a2"/>
    <w:uiPriority w:val="99"/>
    <w:unhideWhenUsed/>
    <w:rsid w:val="00EB57BE"/>
    <w:rPr>
      <w:color w:val="467886" w:themeColor="hyperlink"/>
      <w:u w:val="single"/>
    </w:rPr>
  </w:style>
  <w:style w:type="paragraph" w:customStyle="1" w:styleId="MainHeading">
    <w:name w:val="Main Heading"/>
    <w:basedOn w:val="a8"/>
    <w:next w:val="a1"/>
    <w:link w:val="MainHeadingChar"/>
    <w:qFormat/>
    <w:rsid w:val="00EB57BE"/>
    <w:pPr>
      <w:jc w:val="left"/>
    </w:pPr>
    <w:rPr>
      <w:color w:val="006161"/>
    </w:rPr>
  </w:style>
  <w:style w:type="character" w:customStyle="1" w:styleId="MainHeadingChar">
    <w:name w:val="Main Heading Char"/>
    <w:basedOn w:val="a9"/>
    <w:link w:val="MainHeading"/>
    <w:rsid w:val="00EB57BE"/>
    <w:rPr>
      <w:rFonts w:ascii="Exo 2 Semi Bold" w:eastAsiaTheme="majorEastAsia" w:hAnsi="Exo 2 Semi Bold" w:cstheme="majorBidi"/>
      <w:color w:val="006161"/>
      <w:kern w:val="0"/>
      <w:sz w:val="32"/>
      <w:szCs w:val="32"/>
      <w14:ligatures w14:val="none"/>
    </w:rPr>
  </w:style>
  <w:style w:type="paragraph" w:styleId="a8">
    <w:name w:val="Title"/>
    <w:basedOn w:val="1"/>
    <w:next w:val="a1"/>
    <w:link w:val="a9"/>
    <w:qFormat/>
    <w:rsid w:val="00EB57BE"/>
    <w:pPr>
      <w:jc w:val="center"/>
    </w:pPr>
    <w:rPr>
      <w:color w:val="auto"/>
      <w:sz w:val="32"/>
      <w:szCs w:val="32"/>
    </w:rPr>
  </w:style>
  <w:style w:type="character" w:customStyle="1" w:styleId="a9">
    <w:name w:val="标题 字符"/>
    <w:basedOn w:val="a2"/>
    <w:link w:val="a8"/>
    <w:rsid w:val="00EB57BE"/>
    <w:rPr>
      <w:rFonts w:ascii="Exo 2 Semi Bold" w:eastAsiaTheme="majorEastAsia" w:hAnsi="Exo 2 Semi Bold" w:cstheme="majorBidi"/>
      <w:kern w:val="0"/>
      <w:sz w:val="32"/>
      <w:szCs w:val="32"/>
      <w14:ligatures w14:val="none"/>
    </w:rPr>
  </w:style>
  <w:style w:type="paragraph" w:styleId="aa">
    <w:name w:val="Balloon Text"/>
    <w:basedOn w:val="a1"/>
    <w:link w:val="ab"/>
    <w:uiPriority w:val="99"/>
    <w:semiHidden/>
    <w:unhideWhenUsed/>
    <w:rsid w:val="00EB57BE"/>
    <w:pPr>
      <w:spacing w:after="0" w:line="240" w:lineRule="auto"/>
    </w:pPr>
    <w:rPr>
      <w:rFonts w:ascii="Segoe UI" w:hAnsi="Segoe UI" w:cs="Segoe UI"/>
      <w:sz w:val="18"/>
      <w:szCs w:val="18"/>
    </w:rPr>
  </w:style>
  <w:style w:type="character" w:customStyle="1" w:styleId="ab">
    <w:name w:val="批注框文本 字符"/>
    <w:basedOn w:val="a2"/>
    <w:link w:val="aa"/>
    <w:uiPriority w:val="99"/>
    <w:semiHidden/>
    <w:rsid w:val="00EB57BE"/>
    <w:rPr>
      <w:rFonts w:ascii="Segoe UI" w:hAnsi="Segoe UI" w:cs="Segoe UI"/>
      <w:kern w:val="0"/>
      <w:sz w:val="18"/>
      <w:szCs w:val="18"/>
      <w14:ligatures w14:val="none"/>
    </w:rPr>
  </w:style>
  <w:style w:type="character" w:styleId="ac">
    <w:name w:val="annotation reference"/>
    <w:basedOn w:val="a2"/>
    <w:uiPriority w:val="99"/>
    <w:semiHidden/>
    <w:unhideWhenUsed/>
    <w:rsid w:val="00EB57BE"/>
    <w:rPr>
      <w:sz w:val="16"/>
      <w:szCs w:val="16"/>
    </w:rPr>
  </w:style>
  <w:style w:type="paragraph" w:styleId="ad">
    <w:name w:val="annotation text"/>
    <w:basedOn w:val="a1"/>
    <w:link w:val="ae"/>
    <w:uiPriority w:val="99"/>
    <w:unhideWhenUsed/>
    <w:rsid w:val="00EB57BE"/>
    <w:pPr>
      <w:spacing w:line="240" w:lineRule="auto"/>
    </w:pPr>
    <w:rPr>
      <w:sz w:val="20"/>
      <w:szCs w:val="20"/>
    </w:rPr>
  </w:style>
  <w:style w:type="character" w:customStyle="1" w:styleId="ae">
    <w:name w:val="批注文字 字符"/>
    <w:basedOn w:val="a2"/>
    <w:link w:val="ad"/>
    <w:uiPriority w:val="99"/>
    <w:rsid w:val="00EB57BE"/>
    <w:rPr>
      <w:rFonts w:ascii="Karla" w:hAnsi="Karla"/>
      <w:kern w:val="0"/>
      <w:sz w:val="20"/>
      <w:szCs w:val="20"/>
      <w14:ligatures w14:val="none"/>
    </w:rPr>
  </w:style>
  <w:style w:type="paragraph" w:styleId="af">
    <w:name w:val="annotation subject"/>
    <w:basedOn w:val="ad"/>
    <w:next w:val="ad"/>
    <w:link w:val="af0"/>
    <w:uiPriority w:val="99"/>
    <w:semiHidden/>
    <w:unhideWhenUsed/>
    <w:rsid w:val="00EB57BE"/>
    <w:rPr>
      <w:b/>
      <w:bCs/>
    </w:rPr>
  </w:style>
  <w:style w:type="character" w:customStyle="1" w:styleId="af0">
    <w:name w:val="批注主题 字符"/>
    <w:basedOn w:val="ae"/>
    <w:link w:val="af"/>
    <w:uiPriority w:val="99"/>
    <w:semiHidden/>
    <w:rsid w:val="00EB57BE"/>
    <w:rPr>
      <w:rFonts w:ascii="Karla" w:hAnsi="Karla"/>
      <w:b/>
      <w:bCs/>
      <w:kern w:val="0"/>
      <w:sz w:val="20"/>
      <w:szCs w:val="20"/>
      <w14:ligatures w14:val="none"/>
    </w:rPr>
  </w:style>
  <w:style w:type="character" w:styleId="af1">
    <w:name w:val="FollowedHyperlink"/>
    <w:basedOn w:val="a2"/>
    <w:uiPriority w:val="99"/>
    <w:semiHidden/>
    <w:unhideWhenUsed/>
    <w:rsid w:val="00EB57BE"/>
    <w:rPr>
      <w:color w:val="96607D" w:themeColor="followedHyperlink"/>
      <w:u w:val="single"/>
    </w:rPr>
  </w:style>
  <w:style w:type="paragraph" w:styleId="af2">
    <w:name w:val="footer"/>
    <w:aliases w:val="Footnote"/>
    <w:basedOn w:val="a1"/>
    <w:link w:val="af3"/>
    <w:uiPriority w:val="99"/>
    <w:qFormat/>
    <w:rsid w:val="00EB57BE"/>
    <w:pPr>
      <w:tabs>
        <w:tab w:val="center" w:pos="4513"/>
        <w:tab w:val="right" w:pos="9026"/>
      </w:tabs>
      <w:spacing w:after="0" w:line="240" w:lineRule="auto"/>
      <w:jc w:val="left"/>
    </w:pPr>
    <w:rPr>
      <w:color w:val="FFFFFF" w:themeColor="background1"/>
      <w:sz w:val="18"/>
    </w:rPr>
  </w:style>
  <w:style w:type="character" w:customStyle="1" w:styleId="af3">
    <w:name w:val="页脚 字符"/>
    <w:aliases w:val="Footnote 字符"/>
    <w:basedOn w:val="a2"/>
    <w:link w:val="af2"/>
    <w:uiPriority w:val="99"/>
    <w:rsid w:val="00EB57BE"/>
    <w:rPr>
      <w:rFonts w:ascii="Karla" w:hAnsi="Karla"/>
      <w:color w:val="FFFFFF" w:themeColor="background1"/>
      <w:kern w:val="0"/>
      <w:sz w:val="18"/>
      <w14:ligatures w14:val="none"/>
    </w:rPr>
  </w:style>
  <w:style w:type="character" w:styleId="af4">
    <w:name w:val="footnote reference"/>
    <w:basedOn w:val="a2"/>
    <w:uiPriority w:val="99"/>
    <w:semiHidden/>
    <w:unhideWhenUsed/>
    <w:rsid w:val="00EB57BE"/>
    <w:rPr>
      <w:vertAlign w:val="superscript"/>
    </w:rPr>
  </w:style>
  <w:style w:type="paragraph" w:styleId="af5">
    <w:name w:val="footnote text"/>
    <w:basedOn w:val="a1"/>
    <w:link w:val="af6"/>
    <w:uiPriority w:val="99"/>
    <w:semiHidden/>
    <w:unhideWhenUsed/>
    <w:rsid w:val="00EB57BE"/>
    <w:pPr>
      <w:spacing w:after="0" w:line="240" w:lineRule="auto"/>
    </w:pPr>
    <w:rPr>
      <w:sz w:val="20"/>
      <w:szCs w:val="20"/>
    </w:rPr>
  </w:style>
  <w:style w:type="character" w:customStyle="1" w:styleId="af6">
    <w:name w:val="脚注文本 字符"/>
    <w:basedOn w:val="a2"/>
    <w:link w:val="af5"/>
    <w:uiPriority w:val="99"/>
    <w:semiHidden/>
    <w:rsid w:val="00EB57BE"/>
    <w:rPr>
      <w:rFonts w:ascii="Karla" w:hAnsi="Karla"/>
      <w:kern w:val="0"/>
      <w:sz w:val="20"/>
      <w:szCs w:val="20"/>
      <w14:ligatures w14:val="none"/>
    </w:rPr>
  </w:style>
  <w:style w:type="table" w:styleId="51">
    <w:name w:val="Grid Table 5 Dark"/>
    <w:basedOn w:val="a3"/>
    <w:uiPriority w:val="50"/>
    <w:rsid w:val="00EB57BE"/>
    <w:pPr>
      <w:spacing w:after="0" w:line="240" w:lineRule="auto"/>
    </w:pPr>
    <w:rPr>
      <w:rFonts w:ascii="Arial" w:hAnsi="Arial"/>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1">
    <w:name w:val="Grid Table 6 Colorful"/>
    <w:basedOn w:val="a3"/>
    <w:uiPriority w:val="51"/>
    <w:rsid w:val="00EB57BE"/>
    <w:pPr>
      <w:spacing w:after="0" w:line="240" w:lineRule="auto"/>
    </w:pPr>
    <w:rPr>
      <w:rFonts w:ascii="Arial" w:hAnsi="Arial"/>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2">
    <w:name w:val="Grid Table 6 Colorful Accent 2"/>
    <w:basedOn w:val="a3"/>
    <w:uiPriority w:val="51"/>
    <w:rsid w:val="00EB57BE"/>
    <w:pPr>
      <w:spacing w:after="0" w:line="240" w:lineRule="auto"/>
    </w:pPr>
    <w:rPr>
      <w:rFonts w:ascii="Arial" w:hAnsi="Arial"/>
      <w:color w:val="BF4E14" w:themeColor="accent2" w:themeShade="BF"/>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6-4">
    <w:name w:val="Grid Table 6 Colorful Accent 4"/>
    <w:basedOn w:val="a3"/>
    <w:uiPriority w:val="51"/>
    <w:rsid w:val="00EB57BE"/>
    <w:pPr>
      <w:spacing w:after="0" w:line="240" w:lineRule="auto"/>
    </w:pPr>
    <w:rPr>
      <w:rFonts w:ascii="Arial" w:hAnsi="Arial"/>
      <w:color w:val="0B769F" w:themeColor="accent4" w:themeShade="BF"/>
      <w:kern w:val="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71">
    <w:name w:val="Grid Table 7 Colorful"/>
    <w:basedOn w:val="a3"/>
    <w:uiPriority w:val="52"/>
    <w:rsid w:val="00EB57BE"/>
    <w:pPr>
      <w:spacing w:after="0" w:line="240" w:lineRule="auto"/>
    </w:pPr>
    <w:rPr>
      <w:rFonts w:ascii="Arial" w:hAnsi="Arial"/>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af7">
    <w:name w:val="header"/>
    <w:basedOn w:val="a1"/>
    <w:link w:val="af8"/>
    <w:uiPriority w:val="99"/>
    <w:unhideWhenUsed/>
    <w:rsid w:val="00EB57BE"/>
    <w:pPr>
      <w:tabs>
        <w:tab w:val="center" w:pos="4513"/>
        <w:tab w:val="right" w:pos="9026"/>
      </w:tabs>
      <w:spacing w:after="0" w:line="240" w:lineRule="auto"/>
    </w:pPr>
  </w:style>
  <w:style w:type="character" w:customStyle="1" w:styleId="af8">
    <w:name w:val="页眉 字符"/>
    <w:basedOn w:val="a2"/>
    <w:link w:val="af7"/>
    <w:uiPriority w:val="99"/>
    <w:rsid w:val="00EB57BE"/>
    <w:rPr>
      <w:rFonts w:ascii="Karla" w:hAnsi="Karla"/>
      <w:kern w:val="0"/>
      <w14:ligatures w14:val="none"/>
    </w:rPr>
  </w:style>
  <w:style w:type="paragraph" w:customStyle="1" w:styleId="Hyperlink1">
    <w:name w:val="Hyperlink1"/>
    <w:basedOn w:val="a5"/>
    <w:next w:val="a1"/>
    <w:link w:val="hyperlinkChar"/>
    <w:qFormat/>
    <w:rsid w:val="00EB57BE"/>
    <w:rPr>
      <w:color w:val="0563C1"/>
      <w:u w:val="single"/>
    </w:rPr>
  </w:style>
  <w:style w:type="character" w:customStyle="1" w:styleId="hyperlinkChar">
    <w:name w:val="hyperlink Char"/>
    <w:basedOn w:val="a6"/>
    <w:link w:val="Hyperlink1"/>
    <w:rsid w:val="00EB57BE"/>
    <w:rPr>
      <w:rFonts w:ascii="Karla" w:hAnsi="Karla"/>
      <w:color w:val="0563C1"/>
      <w:kern w:val="0"/>
      <w:u w:val="single"/>
      <w14:ligatures w14:val="none"/>
    </w:rPr>
  </w:style>
  <w:style w:type="paragraph" w:styleId="a0">
    <w:name w:val="List Paragraph"/>
    <w:basedOn w:val="a1"/>
    <w:link w:val="af9"/>
    <w:uiPriority w:val="34"/>
    <w:qFormat/>
    <w:rsid w:val="00EB57BE"/>
    <w:pPr>
      <w:numPr>
        <w:numId w:val="7"/>
      </w:numPr>
      <w:contextualSpacing/>
    </w:pPr>
  </w:style>
  <w:style w:type="table" w:styleId="2-6">
    <w:name w:val="List Table 2 Accent 6"/>
    <w:basedOn w:val="a3"/>
    <w:uiPriority w:val="47"/>
    <w:rsid w:val="00EB57BE"/>
    <w:pPr>
      <w:spacing w:after="0" w:line="240" w:lineRule="auto"/>
    </w:pPr>
    <w:rPr>
      <w:rFonts w:ascii="Arial" w:hAnsi="Arial"/>
      <w:kern w:val="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5">
    <w:name w:val="List Table 3 Accent 5"/>
    <w:basedOn w:val="a3"/>
    <w:uiPriority w:val="48"/>
    <w:rsid w:val="00EB57BE"/>
    <w:pPr>
      <w:spacing w:after="0" w:line="240" w:lineRule="auto"/>
    </w:pPr>
    <w:rPr>
      <w:rFonts w:ascii="Arial" w:hAnsi="Arial"/>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41">
    <w:name w:val="List Table 4"/>
    <w:basedOn w:val="a3"/>
    <w:uiPriority w:val="49"/>
    <w:rsid w:val="00EB57BE"/>
    <w:pPr>
      <w:spacing w:after="0" w:line="240" w:lineRule="auto"/>
    </w:pPr>
    <w:rPr>
      <w:rFonts w:ascii="Arial" w:hAnsi="Arial"/>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EB57BE"/>
    <w:pPr>
      <w:spacing w:after="0" w:line="240" w:lineRule="auto"/>
    </w:pPr>
    <w:rPr>
      <w:rFonts w:ascii="Arial" w:hAnsi="Arial"/>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fa">
    <w:name w:val="No Spacing"/>
    <w:uiPriority w:val="11"/>
    <w:unhideWhenUsed/>
    <w:rsid w:val="00EB57BE"/>
    <w:pPr>
      <w:spacing w:after="0" w:line="240" w:lineRule="auto"/>
    </w:pPr>
    <w:rPr>
      <w:color w:val="0E2841" w:themeColor="text2"/>
      <w:kern w:val="0"/>
      <w:sz w:val="20"/>
      <w:szCs w:val="20"/>
      <w:lang w:val="en-US"/>
      <w14:ligatures w14:val="none"/>
    </w:rPr>
  </w:style>
  <w:style w:type="table" w:styleId="11">
    <w:name w:val="Plain Table 1"/>
    <w:aliases w:val="HTW Table Style 1"/>
    <w:basedOn w:val="a3"/>
    <w:uiPriority w:val="41"/>
    <w:rsid w:val="00EB57BE"/>
    <w:pPr>
      <w:spacing w:after="0" w:line="240" w:lineRule="auto"/>
    </w:pPr>
    <w:rPr>
      <w:rFonts w:ascii="Karla" w:hAnsi="Karl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Exo 2 Semi Bold" w:hAnsi="Exo 2 Semi Bold"/>
        <w:b/>
        <w:bCs/>
        <w:i w:val="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tcBorders>
          <w:top w:val="single" w:sz="4" w:space="0" w:color="006161"/>
          <w:left w:val="single" w:sz="4" w:space="0" w:color="006161"/>
          <w:bottom w:val="single" w:sz="4" w:space="0" w:color="006161"/>
          <w:right w:val="single" w:sz="4" w:space="0" w:color="006161"/>
          <w:insideH w:val="single" w:sz="4" w:space="0" w:color="006161"/>
          <w:insideV w:val="single" w:sz="4" w:space="0" w:color="006161"/>
          <w:tl2br w:val="nil"/>
          <w:tr2bl w:val="nil"/>
        </w:tcBorders>
        <w:shd w:val="clear" w:color="auto" w:fill="E7F7F7"/>
      </w:tcPr>
    </w:tblStylePr>
    <w:tblStylePr w:type="band2Horz">
      <w:tblPr/>
      <w:tcPr>
        <w:tcBorders>
          <w:top w:val="single" w:sz="4" w:space="0" w:color="006161"/>
          <w:left w:val="single" w:sz="4" w:space="0" w:color="006161"/>
          <w:bottom w:val="single" w:sz="4" w:space="0" w:color="006161"/>
          <w:right w:val="single" w:sz="4" w:space="0" w:color="006161"/>
          <w:insideH w:val="single" w:sz="4" w:space="0" w:color="006161"/>
          <w:insideV w:val="single" w:sz="4" w:space="0" w:color="006161"/>
          <w:tl2br w:val="nil"/>
          <w:tr2bl w:val="nil"/>
        </w:tcBorders>
        <w:shd w:val="clear" w:color="auto" w:fill="C5EBEC"/>
      </w:tcPr>
    </w:tblStylePr>
  </w:style>
  <w:style w:type="paragraph" w:customStyle="1" w:styleId="Style1">
    <w:name w:val="Style1"/>
    <w:basedOn w:val="2"/>
    <w:uiPriority w:val="9"/>
    <w:unhideWhenUsed/>
    <w:rsid w:val="00EB57BE"/>
    <w:pPr>
      <w:numPr>
        <w:ilvl w:val="1"/>
        <w:numId w:val="8"/>
      </w:numPr>
    </w:pPr>
  </w:style>
  <w:style w:type="paragraph" w:customStyle="1" w:styleId="Tablefootnote">
    <w:name w:val="Table footnote"/>
    <w:basedOn w:val="10pttabletext"/>
    <w:link w:val="TablefootnoteChar"/>
    <w:uiPriority w:val="3"/>
    <w:qFormat/>
    <w:rsid w:val="00EB57BE"/>
    <w:rPr>
      <w:color w:val="006161"/>
      <w:sz w:val="18"/>
      <w:szCs w:val="16"/>
    </w:rPr>
  </w:style>
  <w:style w:type="character" w:customStyle="1" w:styleId="TablefootnoteChar">
    <w:name w:val="Table footnote Char"/>
    <w:basedOn w:val="10pttabletextChar"/>
    <w:link w:val="Tablefootnote"/>
    <w:uiPriority w:val="3"/>
    <w:rsid w:val="00EB57BE"/>
    <w:rPr>
      <w:rFonts w:ascii="Karla" w:eastAsia="Times New Roman" w:hAnsi="Karla" w:cs="Times New Roman"/>
      <w:color w:val="006161"/>
      <w:kern w:val="0"/>
      <w:sz w:val="18"/>
      <w:szCs w:val="16"/>
      <w14:ligatures w14:val="none"/>
    </w:rPr>
  </w:style>
  <w:style w:type="table" w:styleId="afb">
    <w:name w:val="Table Grid"/>
    <w:basedOn w:val="a3"/>
    <w:uiPriority w:val="39"/>
    <w:rsid w:val="00EB57BE"/>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Grid Table Light"/>
    <w:basedOn w:val="a3"/>
    <w:uiPriority w:val="40"/>
    <w:rsid w:val="00EB57BE"/>
    <w:pPr>
      <w:spacing w:after="0" w:line="240" w:lineRule="auto"/>
    </w:pPr>
    <w:rPr>
      <w:rFonts w:ascii="Arial" w:hAnsi="Arial"/>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4"/>
    <w:link w:val="TableheaderChar"/>
    <w:uiPriority w:val="2"/>
    <w:qFormat/>
    <w:rsid w:val="00EB57BE"/>
    <w:pPr>
      <w:keepNext w:val="0"/>
      <w:spacing w:before="0" w:after="0" w:line="240" w:lineRule="auto"/>
      <w:outlineLvl w:val="9"/>
    </w:pPr>
    <w:rPr>
      <w:rFonts w:ascii="Karla" w:hAnsi="Karla"/>
      <w:bCs w:val="0"/>
      <w:color w:val="FFFFFF" w:themeColor="background1"/>
      <w:sz w:val="20"/>
    </w:rPr>
  </w:style>
  <w:style w:type="character" w:customStyle="1" w:styleId="TableheaderChar">
    <w:name w:val="Table header Char"/>
    <w:basedOn w:val="40"/>
    <w:link w:val="Tableheader"/>
    <w:uiPriority w:val="2"/>
    <w:rsid w:val="00EB57BE"/>
    <w:rPr>
      <w:rFonts w:ascii="Karla" w:eastAsiaTheme="majorEastAsia" w:hAnsi="Karla" w:cstheme="majorBidi"/>
      <w:b/>
      <w:bCs w:val="0"/>
      <w:iCs/>
      <w:color w:val="FFFFFF" w:themeColor="background1"/>
      <w:kern w:val="0"/>
      <w:sz w:val="20"/>
      <w:szCs w:val="28"/>
      <w14:ligatures w14:val="none"/>
    </w:rPr>
  </w:style>
  <w:style w:type="paragraph" w:customStyle="1" w:styleId="Tabletextlarger">
    <w:name w:val="Table text (larger)"/>
    <w:basedOn w:val="5"/>
    <w:link w:val="TabletextlargerChar"/>
    <w:uiPriority w:val="6"/>
    <w:qFormat/>
    <w:rsid w:val="00EB57BE"/>
    <w:pPr>
      <w:numPr>
        <w:ilvl w:val="0"/>
      </w:numPr>
      <w:spacing w:after="0"/>
      <w:outlineLvl w:val="9"/>
    </w:pPr>
    <w:rPr>
      <w:rFonts w:ascii="Karla" w:eastAsia="Times New Roman" w:hAnsi="Karla" w:cs="Times New Roman"/>
      <w:color w:val="000000" w:themeColor="text1"/>
      <w:szCs w:val="20"/>
    </w:rPr>
  </w:style>
  <w:style w:type="paragraph" w:customStyle="1" w:styleId="Tabletitle">
    <w:name w:val="Table title#"/>
    <w:basedOn w:val="2"/>
    <w:next w:val="a1"/>
    <w:link w:val="TabletitleChar"/>
    <w:uiPriority w:val="1"/>
    <w:qFormat/>
    <w:rsid w:val="00EB57BE"/>
    <w:pPr>
      <w:numPr>
        <w:numId w:val="9"/>
      </w:numPr>
    </w:pPr>
    <w:rPr>
      <w:sz w:val="24"/>
    </w:rPr>
  </w:style>
  <w:style w:type="character" w:customStyle="1" w:styleId="TabletitleChar">
    <w:name w:val="Table title# Char"/>
    <w:basedOn w:val="40"/>
    <w:link w:val="Tabletitle"/>
    <w:uiPriority w:val="1"/>
    <w:rsid w:val="00EB57BE"/>
    <w:rPr>
      <w:rFonts w:ascii="Exo 2 Semi Bold" w:eastAsiaTheme="majorEastAsia" w:hAnsi="Exo 2 Semi Bold" w:cstheme="majorBidi"/>
      <w:b w:val="0"/>
      <w:bCs w:val="0"/>
      <w:iCs w:val="0"/>
      <w:color w:val="006161"/>
      <w:kern w:val="0"/>
      <w:sz w:val="24"/>
      <w:szCs w:val="26"/>
      <w14:ligatures w14:val="none"/>
    </w:rPr>
  </w:style>
  <w:style w:type="paragraph" w:customStyle="1" w:styleId="Tabletitleappendix">
    <w:name w:val="Table title# appendix"/>
    <w:basedOn w:val="3"/>
    <w:next w:val="a1"/>
    <w:link w:val="TabletitleappendixChar"/>
    <w:uiPriority w:val="1"/>
    <w:qFormat/>
    <w:rsid w:val="00EB57BE"/>
    <w:pPr>
      <w:numPr>
        <w:numId w:val="10"/>
      </w:numPr>
    </w:pPr>
    <w:rPr>
      <w:sz w:val="24"/>
    </w:rPr>
  </w:style>
  <w:style w:type="character" w:customStyle="1" w:styleId="TabletitleappendixChar">
    <w:name w:val="Table title# appendix Char"/>
    <w:basedOn w:val="TabletitleChar"/>
    <w:link w:val="Tabletitleappendix"/>
    <w:uiPriority w:val="1"/>
    <w:rsid w:val="00EB57BE"/>
    <w:rPr>
      <w:rFonts w:ascii="Exo 2 Semi Bold" w:eastAsiaTheme="majorEastAsia" w:hAnsi="Exo 2 Semi Bold" w:cstheme="majorBidi"/>
      <w:b w:val="0"/>
      <w:bCs w:val="0"/>
      <w:iCs w:val="0"/>
      <w:color w:val="006161"/>
      <w:kern w:val="0"/>
      <w:sz w:val="24"/>
      <w:szCs w:val="24"/>
      <w14:ligatures w14:val="none"/>
    </w:rPr>
  </w:style>
  <w:style w:type="character" w:styleId="afd">
    <w:name w:val="Unresolved Mention"/>
    <w:basedOn w:val="a2"/>
    <w:uiPriority w:val="99"/>
    <w:semiHidden/>
    <w:unhideWhenUsed/>
    <w:rsid w:val="00EB57BE"/>
    <w:rPr>
      <w:color w:val="605E5C"/>
      <w:shd w:val="clear" w:color="auto" w:fill="E1DFDD"/>
    </w:rPr>
  </w:style>
  <w:style w:type="paragraph" w:styleId="afe">
    <w:name w:val="Subtitle"/>
    <w:basedOn w:val="a1"/>
    <w:next w:val="a1"/>
    <w:link w:val="aff"/>
    <w:uiPriority w:val="11"/>
    <w:qFormat/>
    <w:rsid w:val="008F70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ff">
    <w:name w:val="副标题 字符"/>
    <w:basedOn w:val="a2"/>
    <w:link w:val="afe"/>
    <w:uiPriority w:val="11"/>
    <w:rsid w:val="008F703F"/>
    <w:rPr>
      <w:rFonts w:eastAsiaTheme="majorEastAsia" w:cstheme="majorBidi"/>
      <w:color w:val="595959" w:themeColor="text1" w:themeTint="A6"/>
      <w:spacing w:val="15"/>
      <w:kern w:val="0"/>
      <w:sz w:val="28"/>
      <w:szCs w:val="28"/>
      <w14:ligatures w14:val="none"/>
    </w:rPr>
  </w:style>
  <w:style w:type="paragraph" w:styleId="aff0">
    <w:name w:val="Quote"/>
    <w:basedOn w:val="a1"/>
    <w:next w:val="a1"/>
    <w:link w:val="aff1"/>
    <w:uiPriority w:val="29"/>
    <w:qFormat/>
    <w:rsid w:val="008F703F"/>
    <w:pPr>
      <w:spacing w:before="160"/>
      <w:jc w:val="center"/>
    </w:pPr>
    <w:rPr>
      <w:i/>
      <w:iCs/>
      <w:color w:val="404040" w:themeColor="text1" w:themeTint="BF"/>
    </w:rPr>
  </w:style>
  <w:style w:type="character" w:customStyle="1" w:styleId="aff1">
    <w:name w:val="引用 字符"/>
    <w:basedOn w:val="a2"/>
    <w:link w:val="aff0"/>
    <w:uiPriority w:val="29"/>
    <w:rsid w:val="008F703F"/>
    <w:rPr>
      <w:rFonts w:ascii="Karla" w:hAnsi="Karla"/>
      <w:i/>
      <w:iCs/>
      <w:color w:val="404040" w:themeColor="text1" w:themeTint="BF"/>
      <w:kern w:val="0"/>
      <w14:ligatures w14:val="none"/>
    </w:rPr>
  </w:style>
  <w:style w:type="character" w:styleId="aff2">
    <w:name w:val="Intense Emphasis"/>
    <w:basedOn w:val="a2"/>
    <w:uiPriority w:val="21"/>
    <w:qFormat/>
    <w:rsid w:val="008F703F"/>
    <w:rPr>
      <w:i/>
      <w:iCs/>
      <w:color w:val="0F4761" w:themeColor="accent1" w:themeShade="BF"/>
    </w:rPr>
  </w:style>
  <w:style w:type="paragraph" w:styleId="aff3">
    <w:name w:val="Intense Quote"/>
    <w:basedOn w:val="a1"/>
    <w:next w:val="a1"/>
    <w:link w:val="aff4"/>
    <w:uiPriority w:val="30"/>
    <w:qFormat/>
    <w:rsid w:val="008F7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4">
    <w:name w:val="明显引用 字符"/>
    <w:basedOn w:val="a2"/>
    <w:link w:val="aff3"/>
    <w:uiPriority w:val="30"/>
    <w:rsid w:val="008F703F"/>
    <w:rPr>
      <w:rFonts w:ascii="Karla" w:hAnsi="Karla"/>
      <w:i/>
      <w:iCs/>
      <w:color w:val="0F4761" w:themeColor="accent1" w:themeShade="BF"/>
      <w:kern w:val="0"/>
      <w14:ligatures w14:val="none"/>
    </w:rPr>
  </w:style>
  <w:style w:type="character" w:styleId="aff5">
    <w:name w:val="Intense Reference"/>
    <w:basedOn w:val="a2"/>
    <w:uiPriority w:val="32"/>
    <w:qFormat/>
    <w:rsid w:val="008F703F"/>
    <w:rPr>
      <w:b/>
      <w:bCs/>
      <w:smallCaps/>
      <w:color w:val="0F4761" w:themeColor="accent1" w:themeShade="BF"/>
      <w:spacing w:val="5"/>
    </w:rPr>
  </w:style>
  <w:style w:type="numbering" w:customStyle="1" w:styleId="HTWNumberStyle1">
    <w:name w:val="HTW Number Style1"/>
    <w:uiPriority w:val="99"/>
    <w:rsid w:val="008F703F"/>
    <w:pPr>
      <w:numPr>
        <w:numId w:val="1"/>
      </w:numPr>
    </w:pPr>
  </w:style>
  <w:style w:type="paragraph" w:styleId="aff6">
    <w:name w:val="Revision"/>
    <w:hidden/>
    <w:uiPriority w:val="99"/>
    <w:semiHidden/>
    <w:rsid w:val="008F703F"/>
    <w:pPr>
      <w:spacing w:after="0" w:line="240" w:lineRule="auto"/>
    </w:pPr>
    <w:rPr>
      <w:rFonts w:ascii="Karla" w:hAnsi="Karla"/>
      <w:kern w:val="0"/>
      <w14:ligatures w14:val="none"/>
    </w:rPr>
  </w:style>
  <w:style w:type="character" w:customStyle="1" w:styleId="cf01">
    <w:name w:val="cf01"/>
    <w:basedOn w:val="a2"/>
    <w:rsid w:val="008F703F"/>
    <w:rPr>
      <w:rFonts w:ascii="Segoe UI" w:hAnsi="Segoe UI" w:cs="Segoe UI" w:hint="default"/>
      <w:sz w:val="18"/>
      <w:szCs w:val="18"/>
    </w:rPr>
  </w:style>
  <w:style w:type="paragraph" w:customStyle="1" w:styleId="Default">
    <w:name w:val="Default"/>
    <w:rsid w:val="008F703F"/>
    <w:pPr>
      <w:autoSpaceDE w:val="0"/>
      <w:autoSpaceDN w:val="0"/>
      <w:adjustRightInd w:val="0"/>
      <w:spacing w:after="0" w:line="240" w:lineRule="auto"/>
    </w:pPr>
    <w:rPr>
      <w:rFonts w:ascii="Karla" w:hAnsi="Karla" w:cs="Karla"/>
      <w:color w:val="000000"/>
      <w:kern w:val="0"/>
      <w:sz w:val="24"/>
      <w:szCs w:val="24"/>
      <w14:ligatures w14:val="none"/>
    </w:rPr>
  </w:style>
  <w:style w:type="paragraph" w:styleId="a">
    <w:name w:val="List Bullet"/>
    <w:basedOn w:val="a1"/>
    <w:uiPriority w:val="99"/>
    <w:unhideWhenUsed/>
    <w:rsid w:val="008F703F"/>
    <w:pPr>
      <w:numPr>
        <w:numId w:val="35"/>
      </w:numPr>
      <w:tabs>
        <w:tab w:val="clear" w:pos="360"/>
      </w:tabs>
      <w:ind w:left="720"/>
      <w:contextualSpacing/>
    </w:pPr>
  </w:style>
  <w:style w:type="paragraph" w:styleId="aff7">
    <w:name w:val="Normal (Web)"/>
    <w:basedOn w:val="a1"/>
    <w:uiPriority w:val="99"/>
    <w:unhideWhenUsed/>
    <w:rsid w:val="008F703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f9">
    <w:name w:val="列表段落 字符"/>
    <w:basedOn w:val="a2"/>
    <w:link w:val="a0"/>
    <w:uiPriority w:val="34"/>
    <w:rsid w:val="008F703F"/>
    <w:rPr>
      <w:rFonts w:ascii="Karla" w:hAnsi="Karla"/>
      <w:kern w:val="0"/>
      <w14:ligatures w14:val="none"/>
    </w:rPr>
  </w:style>
  <w:style w:type="character" w:customStyle="1" w:styleId="TabletextlargerChar">
    <w:name w:val="Table text (larger) Char"/>
    <w:basedOn w:val="a2"/>
    <w:link w:val="Tabletextlarger"/>
    <w:uiPriority w:val="6"/>
    <w:rsid w:val="008F703F"/>
    <w:rPr>
      <w:rFonts w:ascii="Karla" w:eastAsia="Times New Roman" w:hAnsi="Karla" w:cs="Times New Roman"/>
      <w:color w:val="000000" w:themeColor="text1"/>
      <w:kern w:val="0"/>
      <w:szCs w:val="20"/>
      <w14:ligatures w14:val="none"/>
    </w:rPr>
  </w:style>
  <w:style w:type="character" w:customStyle="1" w:styleId="ui-provider">
    <w:name w:val="ui-provider"/>
    <w:basedOn w:val="a2"/>
    <w:rsid w:val="008F703F"/>
  </w:style>
  <w:style w:type="paragraph" w:customStyle="1" w:styleId="Caption1">
    <w:name w:val="Caption1"/>
    <w:basedOn w:val="a1"/>
    <w:next w:val="a1"/>
    <w:uiPriority w:val="35"/>
    <w:unhideWhenUsed/>
    <w:qFormat/>
    <w:rsid w:val="008F703F"/>
    <w:pPr>
      <w:spacing w:after="200" w:line="240" w:lineRule="auto"/>
    </w:pPr>
    <w:rPr>
      <w:i/>
      <w:iCs/>
      <w:color w:val="44546A"/>
      <w:sz w:val="18"/>
      <w:szCs w:val="18"/>
    </w:rPr>
  </w:style>
  <w:style w:type="character" w:styleId="aff8">
    <w:name w:val="line number"/>
    <w:basedOn w:val="a2"/>
    <w:uiPriority w:val="99"/>
    <w:semiHidden/>
    <w:unhideWhenUsed/>
    <w:rsid w:val="008F703F"/>
  </w:style>
  <w:style w:type="table" w:customStyle="1" w:styleId="TableGrid1">
    <w:name w:val="Table Grid1"/>
    <w:basedOn w:val="a3"/>
    <w:next w:val="afb"/>
    <w:uiPriority w:val="39"/>
    <w:rsid w:val="00D87C78"/>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3"/>
    <w:next w:val="afb"/>
    <w:uiPriority w:val="39"/>
    <w:rsid w:val="00D87C78"/>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1C90D-2458-491C-AC9D-DD2007EA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3236</Words>
  <Characters>18448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21641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Hammond (HTW - Health Services Researcher)</dc:creator>
  <cp:keywords/>
  <dc:description/>
  <cp:lastModifiedBy>May R</cp:lastModifiedBy>
  <cp:revision>2</cp:revision>
  <dcterms:created xsi:type="dcterms:W3CDTF">2025-12-04T15:46:00Z</dcterms:created>
  <dcterms:modified xsi:type="dcterms:W3CDTF">2025-12-04T15:46:00Z</dcterms:modified>
</cp:coreProperties>
</file>